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3441"/>
        <w:gridCol w:w="1165"/>
      </w:tblGrid>
      <w:tr w:rsidR="00AD7C7E" w:rsidRPr="00AD7C7E" w14:paraId="5DDE104B" w14:textId="77777777" w:rsidTr="00A26D7E">
        <w:tc>
          <w:tcPr>
            <w:tcW w:w="4605" w:type="dxa"/>
            <w:shd w:val="clear" w:color="auto" w:fill="auto"/>
          </w:tcPr>
          <w:p w14:paraId="23CF8C08" w14:textId="4FF20E24" w:rsidR="00AD7C7E" w:rsidRPr="00AD7C7E" w:rsidRDefault="00AD7C7E" w:rsidP="00A26D7E">
            <w:pPr>
              <w:jc w:val="right"/>
              <w:rPr>
                <w:b/>
                <w:sz w:val="72"/>
                <w:szCs w:val="72"/>
              </w:rPr>
            </w:pPr>
            <w:r w:rsidRPr="00AD7C7E">
              <w:rPr>
                <w:b/>
                <w:bCs/>
              </w:rPr>
              <w:br w:type="page"/>
            </w:r>
            <w:r w:rsidRPr="00AD7C7E">
              <w:rPr>
                <w:b/>
                <w:sz w:val="72"/>
                <w:szCs w:val="72"/>
              </w:rPr>
              <w:t xml:space="preserve">Avtale </w:t>
            </w:r>
          </w:p>
        </w:tc>
        <w:tc>
          <w:tcPr>
            <w:tcW w:w="3441" w:type="dxa"/>
            <w:shd w:val="clear" w:color="auto" w:fill="auto"/>
          </w:tcPr>
          <w:p w14:paraId="6C3BD809" w14:textId="77777777" w:rsidR="00AD7C7E" w:rsidRPr="00AD7C7E" w:rsidRDefault="00AD7C7E" w:rsidP="00A26D7E">
            <w:pPr>
              <w:rPr>
                <w:b/>
                <w:sz w:val="72"/>
                <w:szCs w:val="72"/>
              </w:rPr>
            </w:pPr>
            <w:r w:rsidRPr="00AD7C7E">
              <w:rPr>
                <w:b/>
                <w:sz w:val="72"/>
                <w:szCs w:val="72"/>
              </w:rPr>
              <w:t>xx/201x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EDBB5E6" w14:textId="77777777" w:rsidR="00AD7C7E" w:rsidRPr="00AD7C7E" w:rsidRDefault="00AD7C7E" w:rsidP="00A26D7E">
            <w:pPr>
              <w:rPr>
                <w:b/>
                <w:sz w:val="16"/>
                <w:szCs w:val="16"/>
              </w:rPr>
            </w:pPr>
          </w:p>
        </w:tc>
      </w:tr>
      <w:tr w:rsidR="00AD7C7E" w:rsidRPr="00AD7C7E" w14:paraId="1F6CFA3D" w14:textId="77777777" w:rsidTr="00A26D7E">
        <w:tc>
          <w:tcPr>
            <w:tcW w:w="9211" w:type="dxa"/>
            <w:gridSpan w:val="3"/>
            <w:shd w:val="clear" w:color="auto" w:fill="auto"/>
          </w:tcPr>
          <w:p w14:paraId="2B2401FC" w14:textId="77777777" w:rsidR="00AD7C7E" w:rsidRPr="00AD7C7E" w:rsidRDefault="00AD7C7E" w:rsidP="00A26D7E">
            <w:pPr>
              <w:jc w:val="center"/>
            </w:pPr>
            <w:r w:rsidRPr="00AD7C7E">
              <w:t>Unntatt offentlighet jf. offentlighetsloven § 13 og forvaltningsloven § 13 1. ledd nr.2</w:t>
            </w:r>
          </w:p>
        </w:tc>
      </w:tr>
    </w:tbl>
    <w:p w14:paraId="32C8B9E5" w14:textId="77777777" w:rsidR="00AD7C7E" w:rsidRPr="00AD7C7E" w:rsidRDefault="00AD7C7E" w:rsidP="00AD7C7E">
      <w:pPr>
        <w:jc w:val="center"/>
      </w:pPr>
    </w:p>
    <w:p w14:paraId="599067D2" w14:textId="77777777" w:rsidR="00AD7C7E" w:rsidRPr="00AD7C7E" w:rsidRDefault="00AD7C7E" w:rsidP="00AD7C7E">
      <w:pPr>
        <w:pStyle w:val="Front2"/>
        <w:rPr>
          <w:rFonts w:asciiTheme="minorHAnsi" w:hAnsiTheme="minorHAnsi"/>
          <w:sz w:val="40"/>
          <w:szCs w:val="40"/>
        </w:rPr>
      </w:pPr>
      <w:proofErr w:type="gramStart"/>
      <w:r w:rsidRPr="00AD7C7E">
        <w:rPr>
          <w:rFonts w:asciiTheme="minorHAnsi" w:hAnsiTheme="minorHAnsi"/>
          <w:sz w:val="40"/>
          <w:szCs w:val="40"/>
        </w:rPr>
        <w:t>…………..</w:t>
      </w:r>
      <w:proofErr w:type="gramEnd"/>
      <w:r w:rsidRPr="00AD7C7E">
        <w:rPr>
          <w:rFonts w:asciiTheme="minorHAnsi" w:hAnsiTheme="minorHAnsi"/>
          <w:sz w:val="40"/>
          <w:szCs w:val="40"/>
        </w:rPr>
        <w:t xml:space="preserve"> kommune</w:t>
      </w:r>
    </w:p>
    <w:p w14:paraId="13EBD722" w14:textId="77777777" w:rsidR="00AD7C7E" w:rsidRPr="00AD7C7E" w:rsidRDefault="00AD7C7E" w:rsidP="00AD7C7E">
      <w:pPr>
        <w:pStyle w:val="Front3"/>
        <w:rPr>
          <w:rFonts w:asciiTheme="minorHAnsi" w:hAnsiTheme="minorHAnsi"/>
          <w:sz w:val="24"/>
          <w:szCs w:val="24"/>
        </w:rPr>
      </w:pPr>
      <w:r w:rsidRPr="00AD7C7E">
        <w:rPr>
          <w:rFonts w:asciiTheme="minorHAnsi" w:hAnsiTheme="minorHAnsi"/>
          <w:sz w:val="24"/>
          <w:szCs w:val="24"/>
        </w:rPr>
        <w:t>(Byggherre)</w:t>
      </w:r>
    </w:p>
    <w:p w14:paraId="59A8DFC8" w14:textId="77777777" w:rsidR="00AD7C7E" w:rsidRPr="00AD7C7E" w:rsidRDefault="00AD7C7E" w:rsidP="00AD7C7E">
      <w:pPr>
        <w:pStyle w:val="Front2"/>
        <w:rPr>
          <w:rFonts w:asciiTheme="minorHAnsi" w:hAnsiTheme="minorHAnsi"/>
          <w:sz w:val="40"/>
          <w:szCs w:val="40"/>
        </w:rPr>
      </w:pPr>
    </w:p>
    <w:p w14:paraId="3E9DF0D8" w14:textId="77777777" w:rsidR="00AD7C7E" w:rsidRPr="00AD7C7E" w:rsidRDefault="00AD7C7E" w:rsidP="00AD7C7E">
      <w:pPr>
        <w:pStyle w:val="Front2"/>
        <w:rPr>
          <w:rFonts w:asciiTheme="minorHAnsi" w:hAnsiTheme="minorHAnsi"/>
          <w:sz w:val="40"/>
          <w:szCs w:val="40"/>
        </w:rPr>
      </w:pPr>
      <w:r w:rsidRPr="00AD7C7E">
        <w:rPr>
          <w:rFonts w:asciiTheme="minorHAnsi" w:hAnsiTheme="minorHAnsi"/>
          <w:sz w:val="40"/>
          <w:szCs w:val="40"/>
        </w:rPr>
        <w:t>og</w:t>
      </w:r>
    </w:p>
    <w:p w14:paraId="4C2D6B9B" w14:textId="77777777" w:rsidR="00AD7C7E" w:rsidRPr="00AD7C7E" w:rsidRDefault="00AD7C7E" w:rsidP="00AD7C7E">
      <w:pPr>
        <w:pStyle w:val="Front2"/>
        <w:rPr>
          <w:rFonts w:asciiTheme="minorHAnsi" w:hAnsiTheme="minorHAnsi"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AD7C7E" w:rsidRPr="00AD7C7E" w14:paraId="7D88F916" w14:textId="77777777" w:rsidTr="00A26D7E">
        <w:tc>
          <w:tcPr>
            <w:tcW w:w="9747" w:type="dxa"/>
            <w:shd w:val="clear" w:color="auto" w:fill="auto"/>
          </w:tcPr>
          <w:p w14:paraId="0585EAAF" w14:textId="0DB7A95C" w:rsidR="00AD7C7E" w:rsidRPr="00AD7C7E" w:rsidRDefault="00AD7C7E" w:rsidP="00AD7C7E">
            <w:pPr>
              <w:pStyle w:val="Front2"/>
              <w:tabs>
                <w:tab w:val="center" w:pos="4542"/>
              </w:tabs>
              <w:ind w:right="-77"/>
              <w:rPr>
                <w:rFonts w:asciiTheme="minorHAnsi" w:hAnsiTheme="minorHAnsi"/>
              </w:rPr>
            </w:pPr>
            <w:proofErr w:type="gramStart"/>
            <w:r w:rsidRPr="00AD7C7E">
              <w:rPr>
                <w:rFonts w:asciiTheme="minorHAnsi" w:hAnsiTheme="minorHAnsi"/>
              </w:rPr>
              <w:t>…………….</w:t>
            </w:r>
            <w:proofErr w:type="gramEnd"/>
            <w:r w:rsidRPr="00AD7C7E">
              <w:rPr>
                <w:rFonts w:asciiTheme="minorHAnsi" w:hAnsiTheme="minorHAnsi"/>
              </w:rPr>
              <w:t xml:space="preserve"> </w:t>
            </w:r>
          </w:p>
        </w:tc>
      </w:tr>
    </w:tbl>
    <w:p w14:paraId="0AC8C612" w14:textId="096A7F43" w:rsidR="00AD7C7E" w:rsidRPr="00AD7C7E" w:rsidRDefault="00AD7C7E" w:rsidP="00AD7C7E">
      <w:pPr>
        <w:pStyle w:val="Front3"/>
        <w:rPr>
          <w:rFonts w:asciiTheme="minorHAnsi" w:hAnsiTheme="minorHAnsi"/>
          <w:sz w:val="24"/>
          <w:szCs w:val="24"/>
        </w:rPr>
      </w:pPr>
      <w:r w:rsidRPr="00AD7C7E">
        <w:rPr>
          <w:rFonts w:asciiTheme="minorHAnsi" w:hAnsiTheme="minorHAnsi"/>
          <w:sz w:val="24"/>
          <w:szCs w:val="24"/>
        </w:rPr>
        <w:t>(</w:t>
      </w:r>
      <w:r w:rsidR="003541E2">
        <w:rPr>
          <w:rFonts w:asciiTheme="minorHAnsi" w:hAnsiTheme="minorHAnsi"/>
          <w:sz w:val="24"/>
          <w:szCs w:val="24"/>
        </w:rPr>
        <w:t>Totale</w:t>
      </w:r>
      <w:r w:rsidRPr="00AD7C7E">
        <w:rPr>
          <w:rFonts w:asciiTheme="minorHAnsi" w:hAnsiTheme="minorHAnsi"/>
          <w:sz w:val="24"/>
          <w:szCs w:val="24"/>
        </w:rPr>
        <w:t>ntreprenør)</w:t>
      </w:r>
    </w:p>
    <w:p w14:paraId="5363446E" w14:textId="77777777" w:rsidR="00AD7C7E" w:rsidRPr="00AD7C7E" w:rsidRDefault="00AD7C7E" w:rsidP="00AD7C7E">
      <w:pPr>
        <w:pStyle w:val="Front2"/>
        <w:rPr>
          <w:rFonts w:asciiTheme="minorHAnsi" w:hAnsiTheme="minorHAnsi"/>
          <w:sz w:val="40"/>
          <w:szCs w:val="40"/>
        </w:rPr>
      </w:pPr>
    </w:p>
    <w:p w14:paraId="5613B185" w14:textId="77777777" w:rsidR="00AD7C7E" w:rsidRPr="00AD7C7E" w:rsidRDefault="00AD7C7E" w:rsidP="00AD7C7E">
      <w:pPr>
        <w:pStyle w:val="Front3"/>
        <w:rPr>
          <w:rFonts w:asciiTheme="minorHAnsi" w:hAnsiTheme="minorHAnsi"/>
          <w:sz w:val="40"/>
          <w:szCs w:val="40"/>
        </w:rPr>
      </w:pPr>
      <w:r w:rsidRPr="00AD7C7E">
        <w:rPr>
          <w:rFonts w:asciiTheme="minorHAnsi" w:hAnsiTheme="minorHAnsi"/>
          <w:sz w:val="40"/>
          <w:szCs w:val="40"/>
        </w:rPr>
        <w:t xml:space="preserve">er inngått slik samspillsavtale til totalentreprisekontrakt </w:t>
      </w:r>
    </w:p>
    <w:p w14:paraId="22450A07" w14:textId="4C8E2809" w:rsidR="00AD7C7E" w:rsidRPr="00AD7C7E" w:rsidRDefault="00AD7C7E" w:rsidP="00AD7C7E">
      <w:pPr>
        <w:pStyle w:val="Front3"/>
        <w:rPr>
          <w:rFonts w:asciiTheme="minorHAnsi" w:hAnsiTheme="minorHAnsi"/>
          <w:sz w:val="40"/>
          <w:szCs w:val="40"/>
        </w:rPr>
      </w:pPr>
      <w:r w:rsidRPr="00AD7C7E">
        <w:rPr>
          <w:rFonts w:asciiTheme="minorHAnsi" w:hAnsiTheme="minorHAnsi"/>
          <w:sz w:val="40"/>
          <w:szCs w:val="40"/>
        </w:rPr>
        <w:t xml:space="preserve">for rehabilitering av </w:t>
      </w:r>
      <w:proofErr w:type="gramStart"/>
      <w:r w:rsidRPr="00AD7C7E">
        <w:rPr>
          <w:rFonts w:asciiTheme="minorHAnsi" w:hAnsiTheme="minorHAnsi"/>
          <w:sz w:val="40"/>
          <w:szCs w:val="40"/>
        </w:rPr>
        <w:t>…………..</w:t>
      </w:r>
      <w:proofErr w:type="gramEnd"/>
      <w:r w:rsidRPr="00AD7C7E">
        <w:rPr>
          <w:rFonts w:asciiTheme="minorHAnsi" w:hAnsiTheme="minorHAnsi"/>
          <w:sz w:val="40"/>
          <w:szCs w:val="40"/>
        </w:rPr>
        <w:t>boliger</w:t>
      </w:r>
    </w:p>
    <w:p w14:paraId="4D9E6EC2" w14:textId="77777777" w:rsidR="00AD7C7E" w:rsidRPr="00AD7C7E" w:rsidRDefault="00AD7C7E" w:rsidP="00AD7C7E">
      <w:pPr>
        <w:jc w:val="center"/>
      </w:pPr>
    </w:p>
    <w:p w14:paraId="520BD581" w14:textId="77777777" w:rsidR="00AD7C7E" w:rsidRPr="00AD7C7E" w:rsidRDefault="00AD7C7E" w:rsidP="00AD7C7E">
      <w:pPr>
        <w:jc w:val="center"/>
      </w:pPr>
    </w:p>
    <w:p w14:paraId="2B0A8537" w14:textId="43BF6A68" w:rsidR="00AD7C7E" w:rsidRPr="00AD7C7E" w:rsidRDefault="00AD7C7E" w:rsidP="00AD7C7E">
      <w:pPr>
        <w:jc w:val="center"/>
      </w:pPr>
    </w:p>
    <w:p w14:paraId="4DA5502B" w14:textId="77777777" w:rsidR="00AD7C7E" w:rsidRPr="00AD7C7E" w:rsidRDefault="00AD7C7E" w:rsidP="00AD7C7E">
      <w:pPr>
        <w:jc w:val="center"/>
      </w:pPr>
    </w:p>
    <w:p w14:paraId="5A015C82" w14:textId="77777777" w:rsidR="00AD7C7E" w:rsidRPr="00AD7C7E" w:rsidRDefault="00AD7C7E" w:rsidP="00AD7C7E">
      <w:pPr>
        <w:jc w:val="center"/>
      </w:pPr>
    </w:p>
    <w:p w14:paraId="0146CDBC" w14:textId="77777777" w:rsidR="00AD7C7E" w:rsidRPr="00AD7C7E" w:rsidRDefault="00AD7C7E" w:rsidP="00AD7C7E">
      <w:pPr>
        <w:pStyle w:val="StilArial24ptFetMidtstilt"/>
        <w:rPr>
          <w:rFonts w:asciiTheme="minorHAnsi" w:hAnsiTheme="minorHAnsi"/>
          <w:sz w:val="40"/>
          <w:szCs w:val="40"/>
        </w:rPr>
      </w:pPr>
      <w:r w:rsidRPr="00AD7C7E">
        <w:rPr>
          <w:rFonts w:asciiTheme="minorHAnsi" w:hAnsiTheme="minorHAnsi"/>
          <w:sz w:val="40"/>
          <w:szCs w:val="40"/>
        </w:rPr>
        <w:t>”Prosjekt</w:t>
      </w:r>
      <w:proofErr w:type="gramStart"/>
      <w:r w:rsidRPr="00AD7C7E">
        <w:rPr>
          <w:rFonts w:asciiTheme="minorHAnsi" w:hAnsiTheme="minorHAnsi"/>
          <w:sz w:val="40"/>
          <w:szCs w:val="40"/>
        </w:rPr>
        <w:t>……….</w:t>
      </w:r>
      <w:proofErr w:type="gramEnd"/>
      <w:r w:rsidRPr="00AD7C7E">
        <w:rPr>
          <w:rFonts w:asciiTheme="minorHAnsi" w:hAnsiTheme="minorHAnsi"/>
          <w:sz w:val="40"/>
          <w:szCs w:val="40"/>
        </w:rPr>
        <w:t xml:space="preserve"> oppføring av bolig </w:t>
      </w:r>
    </w:p>
    <w:p w14:paraId="144F44FF" w14:textId="77777777" w:rsidR="00AD7C7E" w:rsidRPr="00AD7C7E" w:rsidRDefault="00AD7C7E" w:rsidP="00AD7C7E">
      <w:pPr>
        <w:pStyle w:val="StilArial24ptFetMidtstilt"/>
        <w:rPr>
          <w:rFonts w:asciiTheme="minorHAnsi" w:hAnsiTheme="minorHAnsi"/>
          <w:sz w:val="40"/>
          <w:szCs w:val="40"/>
        </w:rPr>
      </w:pPr>
      <w:r w:rsidRPr="00AD7C7E">
        <w:rPr>
          <w:rFonts w:asciiTheme="minorHAnsi" w:hAnsiTheme="minorHAnsi"/>
          <w:sz w:val="40"/>
          <w:szCs w:val="40"/>
        </w:rPr>
        <w:t>med aktiv læring”</w:t>
      </w:r>
    </w:p>
    <w:p w14:paraId="401697BF" w14:textId="77777777" w:rsidR="00AD7C7E" w:rsidRPr="00AD7C7E" w:rsidRDefault="00AD7C7E" w:rsidP="00AD7C7E">
      <w:pPr>
        <w:jc w:val="center"/>
      </w:pPr>
    </w:p>
    <w:p w14:paraId="3DC846B4" w14:textId="77777777" w:rsidR="00AD7C7E" w:rsidRPr="00AD7C7E" w:rsidRDefault="00AD7C7E" w:rsidP="00AD7C7E"/>
    <w:p w14:paraId="474D2E1F" w14:textId="77777777" w:rsidR="00AD7C7E" w:rsidRPr="00AD7C7E" w:rsidRDefault="00AD7C7E" w:rsidP="00AD7C7E"/>
    <w:p w14:paraId="76EF4715" w14:textId="77777777" w:rsidR="00AD7C7E" w:rsidRPr="00AD7C7E" w:rsidRDefault="00AD7C7E" w:rsidP="00AD7C7E"/>
    <w:p w14:paraId="17694AB3" w14:textId="77777777" w:rsidR="00AD7C7E" w:rsidRPr="00AD7C7E" w:rsidRDefault="00AD7C7E">
      <w:pPr>
        <w:rPr>
          <w:b/>
          <w:bCs/>
        </w:rPr>
      </w:pPr>
    </w:p>
    <w:p w14:paraId="1D1AE8CA" w14:textId="77777777" w:rsidR="007B51FD" w:rsidRPr="00AD7C7E" w:rsidRDefault="007B51FD" w:rsidP="00E67DF1">
      <w:pPr>
        <w:spacing w:after="0"/>
        <w:rPr>
          <w:b/>
          <w:bCs/>
        </w:rPr>
      </w:pPr>
    </w:p>
    <w:p w14:paraId="6BC36C66" w14:textId="77777777" w:rsidR="00AD7C7E" w:rsidRPr="00AD7C7E" w:rsidRDefault="00AD7C7E" w:rsidP="00AD7C7E">
      <w:pPr>
        <w:pStyle w:val="Overskrift1"/>
        <w:rPr>
          <w:rFonts w:asciiTheme="minorHAnsi" w:hAnsiTheme="minorHAnsi"/>
        </w:rPr>
      </w:pPr>
      <w:r w:rsidRPr="00AD7C7E">
        <w:rPr>
          <w:rFonts w:asciiTheme="minorHAnsi" w:hAnsiTheme="minorHAnsi"/>
        </w:rPr>
        <w:lastRenderedPageBreak/>
        <w:t>Formålet med prosjektet med aktiv læring</w:t>
      </w:r>
    </w:p>
    <w:p w14:paraId="43227260" w14:textId="77777777" w:rsidR="00AD7C7E" w:rsidRPr="00AD7C7E" w:rsidRDefault="00AD7C7E" w:rsidP="00651C3F">
      <w:pPr>
        <w:jc w:val="both"/>
      </w:pPr>
      <w:r w:rsidRPr="00AD7C7E">
        <w:t xml:space="preserve">Prosjekt aktiv læring er et samarbeidsprosjekt i </w:t>
      </w:r>
      <w:proofErr w:type="gramStart"/>
      <w:r w:rsidRPr="00AD7C7E">
        <w:t>………</w:t>
      </w:r>
      <w:proofErr w:type="gramEnd"/>
      <w:r w:rsidRPr="00AD7C7E">
        <w:t>Fylkeskommune og involverer videregående skoler, kommuner, leverandører, Husbanken og FoU- miljøer ………..</w:t>
      </w:r>
    </w:p>
    <w:p w14:paraId="31418B1E" w14:textId="6B15BBD2" w:rsidR="00AD7C7E" w:rsidRPr="00AD7C7E" w:rsidRDefault="00AD7C7E" w:rsidP="00651C3F">
      <w:pPr>
        <w:jc w:val="both"/>
      </w:pPr>
      <w:r>
        <w:t>Hovedmålsett</w:t>
      </w:r>
      <w:r w:rsidRPr="00AD7C7E">
        <w:t xml:space="preserve">ingen i prosjektet er å bidra til en fremtidsrettet </w:t>
      </w:r>
      <w:proofErr w:type="spellStart"/>
      <w:r w:rsidRPr="00AD7C7E">
        <w:t>opplæringsarena</w:t>
      </w:r>
      <w:proofErr w:type="spellEnd"/>
      <w:r w:rsidRPr="00AD7C7E">
        <w:t xml:space="preserve"> for elever på yrkesfaglig studieretning, da spesielt bygge- og anleggsteknikk. Pedagogisk opplæring har høye</w:t>
      </w:r>
      <w:r w:rsidR="00651C3F">
        <w:t>ste prioritet,</w:t>
      </w:r>
      <w:r w:rsidRPr="00AD7C7E">
        <w:t xml:space="preserve"> og dette skal væ</w:t>
      </w:r>
      <w:r w:rsidR="00651C3F">
        <w:t>re styrende for gjennomføringen av prosjektet.</w:t>
      </w:r>
    </w:p>
    <w:p w14:paraId="4958F6CC" w14:textId="365C4162" w:rsidR="00AD7C7E" w:rsidRPr="00AD7C7E" w:rsidRDefault="00AD7C7E" w:rsidP="00651C3F">
      <w:pPr>
        <w:jc w:val="both"/>
      </w:pPr>
      <w:r w:rsidRPr="00AD7C7E">
        <w:t>Dette prosjektet er et prosjekt med aktiv læring. Byggherren har inngått samarbeidsavtale me</w:t>
      </w:r>
      <w:r w:rsidR="00651C3F">
        <w:t xml:space="preserve">d </w:t>
      </w:r>
      <w:proofErr w:type="gramStart"/>
      <w:r w:rsidR="00651C3F">
        <w:t>……….</w:t>
      </w:r>
      <w:proofErr w:type="gramEnd"/>
      <w:r w:rsidR="00651C3F">
        <w:t>videregående skole datert</w:t>
      </w:r>
      <w:r w:rsidRPr="00AD7C7E">
        <w:t xml:space="preserve"> xx.xx</w:t>
      </w:r>
      <w:r w:rsidR="00651C3F">
        <w:t>.</w:t>
      </w:r>
      <w:r w:rsidRPr="00AD7C7E">
        <w:t xml:space="preserve">201x. </w:t>
      </w:r>
      <w:r w:rsidR="00651C3F">
        <w:t>Denne samarbeidsavtalen blir ved</w:t>
      </w:r>
      <w:r w:rsidRPr="00AD7C7E">
        <w:t xml:space="preserve"> inngåelse av nærværende </w:t>
      </w:r>
      <w:r w:rsidR="00651C3F">
        <w:t>samspills</w:t>
      </w:r>
      <w:r w:rsidRPr="00AD7C7E">
        <w:t xml:space="preserve">avtale tiltransportert til </w:t>
      </w:r>
      <w:r w:rsidR="00651C3F">
        <w:t>Totalentreprenøren</w:t>
      </w:r>
      <w:r w:rsidRPr="00AD7C7E">
        <w:t xml:space="preserve">. </w:t>
      </w:r>
      <w:r w:rsidR="00651C3F">
        <w:t>Totalentreprenøren</w:t>
      </w:r>
      <w:r w:rsidRPr="00AD7C7E">
        <w:t xml:space="preserve"> skal sette seg godt inn i s</w:t>
      </w:r>
      <w:r w:rsidR="00651C3F">
        <w:t xml:space="preserve">amarbeidsavtalen, og overtar </w:t>
      </w:r>
      <w:r w:rsidRPr="00AD7C7E">
        <w:t>ansvaret for Byggherrens rettigheter og forpliktelser overfor</w:t>
      </w:r>
      <w:proofErr w:type="gramStart"/>
      <w:r w:rsidRPr="00AD7C7E">
        <w:t>…………</w:t>
      </w:r>
      <w:proofErr w:type="gramEnd"/>
      <w:r w:rsidRPr="00AD7C7E">
        <w:t xml:space="preserve"> videregående skole. </w:t>
      </w:r>
    </w:p>
    <w:p w14:paraId="39BAC7AD" w14:textId="77777777" w:rsidR="00AD7C7E" w:rsidRDefault="00AD7C7E" w:rsidP="00651C3F">
      <w:pPr>
        <w:jc w:val="both"/>
      </w:pPr>
      <w:r w:rsidRPr="00AD7C7E">
        <w:t>Det er særlig viktig at Totalentreprenør forstår bakgrunnen og formålet med avtalen, og at dette skal være styrende for gjennomføringen av avtalen.</w:t>
      </w:r>
    </w:p>
    <w:p w14:paraId="0178A459" w14:textId="13458774" w:rsidR="00361679" w:rsidRDefault="00361679" w:rsidP="00651C3F">
      <w:pPr>
        <w:jc w:val="both"/>
      </w:pPr>
      <w:r>
        <w:t>Forholdet til totalentrepriseavtalen.</w:t>
      </w:r>
    </w:p>
    <w:p w14:paraId="2C372E5C" w14:textId="68B10B7D" w:rsidR="00AD7C7E" w:rsidRPr="00AD7C7E" w:rsidRDefault="00651C3F" w:rsidP="00AD7C7E">
      <w:pPr>
        <w:pStyle w:val="Overskrift1"/>
        <w:rPr>
          <w:rFonts w:asciiTheme="minorHAnsi" w:hAnsiTheme="minorHAnsi"/>
        </w:rPr>
      </w:pPr>
      <w:r>
        <w:rPr>
          <w:rFonts w:asciiTheme="minorHAnsi" w:hAnsiTheme="minorHAnsi"/>
        </w:rPr>
        <w:t>Bakgrunn og overgangen til totalentrepriseavtalen</w:t>
      </w:r>
    </w:p>
    <w:p w14:paraId="1D1AE8CD" w14:textId="52C96352" w:rsidR="00FE1F0B" w:rsidRPr="00AD7C7E" w:rsidRDefault="0076225D" w:rsidP="00FE1F0B">
      <w:pPr>
        <w:spacing w:after="0"/>
        <w:jc w:val="both"/>
      </w:pPr>
      <w:r w:rsidRPr="00AD7C7E">
        <w:t xml:space="preserve">Partene inngår med denne avtalen </w:t>
      </w:r>
      <w:r w:rsidR="00E3597E" w:rsidRPr="00AD7C7E">
        <w:t xml:space="preserve">i et samspill hvor </w:t>
      </w:r>
      <w:r w:rsidR="00651C3F">
        <w:t>Totalentreprenøren</w:t>
      </w:r>
      <w:r w:rsidR="00E3597E" w:rsidRPr="00AD7C7E">
        <w:t xml:space="preserve"> </w:t>
      </w:r>
      <w:r w:rsidR="00881047" w:rsidRPr="00AD7C7E">
        <w:t>i første fase skal utvikle prosjektet i tråd med byggherrens målsetninger</w:t>
      </w:r>
      <w:r w:rsidR="002C3A5D" w:rsidRPr="00AD7C7E">
        <w:t xml:space="preserve"> («samspillsfasen»)</w:t>
      </w:r>
      <w:r w:rsidR="00881047" w:rsidRPr="00AD7C7E">
        <w:t xml:space="preserve"> og </w:t>
      </w:r>
      <w:r w:rsidR="00E3597E" w:rsidRPr="00AD7C7E">
        <w:t xml:space="preserve">i neste fase </w:t>
      </w:r>
      <w:r w:rsidR="00881047" w:rsidRPr="00AD7C7E">
        <w:t xml:space="preserve">utføre prosjektet i </w:t>
      </w:r>
      <w:r w:rsidR="002C3A5D" w:rsidRPr="00AD7C7E">
        <w:t>en totalentreprise («utførelsesfasen»</w:t>
      </w:r>
      <w:r w:rsidR="00BE5B5B" w:rsidRPr="00AD7C7E">
        <w:t>). I</w:t>
      </w:r>
      <w:r w:rsidR="002C3A5D" w:rsidRPr="00AD7C7E">
        <w:t xml:space="preserve"> samspillsfasen </w:t>
      </w:r>
      <w:r w:rsidR="00BE5B5B" w:rsidRPr="00AD7C7E">
        <w:t xml:space="preserve">skal </w:t>
      </w:r>
      <w:r w:rsidR="00651C3F">
        <w:t>Totalentreprenøren</w:t>
      </w:r>
      <w:r w:rsidR="00BE5B5B" w:rsidRPr="00AD7C7E">
        <w:t xml:space="preserve"> </w:t>
      </w:r>
      <w:r w:rsidR="00E67DF1" w:rsidRPr="00AD7C7E">
        <w:t xml:space="preserve">ha ansvaret for et kvalitetssikret og bearbeidet for-/detaljprosjekt </w:t>
      </w:r>
      <w:r w:rsidR="002C3A5D" w:rsidRPr="00AD7C7E">
        <w:t xml:space="preserve">som danner basis for </w:t>
      </w:r>
      <w:r w:rsidR="00651C3F">
        <w:t>Totalentreprenøren</w:t>
      </w:r>
      <w:r w:rsidR="00A97E90" w:rsidRPr="00AD7C7E">
        <w:t>s</w:t>
      </w:r>
      <w:r w:rsidR="002C3A5D" w:rsidRPr="00AD7C7E">
        <w:t xml:space="preserve"> fastpris for utførelsesfasen. </w:t>
      </w:r>
      <w:r w:rsidR="00651C3F">
        <w:t>Dersom Byggherren beslutter å gjennomføre prosjektet basert på samspillsfasen skal partene inngå en totalentrepriseavtale som regulerer utførelsesfasen. Totalentrepriseavtalen er vedlagt samspillsavtalen som vedlegg 1.</w:t>
      </w:r>
    </w:p>
    <w:p w14:paraId="1D1AE8CE" w14:textId="77777777" w:rsidR="00FE1F0B" w:rsidRPr="00AD7C7E" w:rsidRDefault="00FE1F0B" w:rsidP="00E67DF1">
      <w:pPr>
        <w:contextualSpacing/>
        <w:jc w:val="both"/>
      </w:pPr>
    </w:p>
    <w:p w14:paraId="1D1AE8CF" w14:textId="77777777" w:rsidR="00FE1F0B" w:rsidRPr="00AD7C7E" w:rsidRDefault="00FE1F0B" w:rsidP="00E67DF1">
      <w:pPr>
        <w:contextualSpacing/>
        <w:jc w:val="both"/>
      </w:pPr>
      <w:r w:rsidRPr="00AD7C7E">
        <w:t xml:space="preserve">Målsetningen med samspillet er å samordne planlegging, prosjektering og utførelse med sikte på å finne frem til de beste løsningene for brukers behov innenfor en akseptabel kostnadsramme. Det er videre en målsetning å sikre optimal integrasjon mellom planlegging, prosjektering og utførelse i alle faser. </w:t>
      </w:r>
    </w:p>
    <w:p w14:paraId="68E559AE" w14:textId="77777777" w:rsidR="001867B6" w:rsidRPr="00045841" w:rsidRDefault="001867B6" w:rsidP="001867B6">
      <w:pPr>
        <w:pStyle w:val="Overskrift1"/>
      </w:pPr>
      <w:r w:rsidRPr="00045841">
        <w:t xml:space="preserve">Rekkefølge på </w:t>
      </w:r>
      <w:proofErr w:type="spellStart"/>
      <w:r w:rsidRPr="00045841">
        <w:t>kontraktsdokumenter</w:t>
      </w:r>
      <w:proofErr w:type="spellEnd"/>
      <w:r w:rsidRPr="00045841">
        <w:t xml:space="preserve"> (NS 8407 pkt. 2.1)</w:t>
      </w:r>
    </w:p>
    <w:p w14:paraId="0376D5C4" w14:textId="44F204D1" w:rsidR="001867B6" w:rsidRDefault="001867B6" w:rsidP="001867B6">
      <w:r w:rsidRPr="000D31FE">
        <w:t xml:space="preserve">Rekkefølgen på </w:t>
      </w:r>
      <w:proofErr w:type="spellStart"/>
      <w:r w:rsidRPr="000D31FE">
        <w:t>kontraktsdokumentene</w:t>
      </w:r>
      <w:proofErr w:type="spellEnd"/>
      <w:r w:rsidRPr="000D31FE">
        <w:t xml:space="preserve"> i NS 8407 punkt 2.1 </w:t>
      </w:r>
      <w:r>
        <w:t xml:space="preserve">endres slik at </w:t>
      </w:r>
      <w:proofErr w:type="spellStart"/>
      <w:r>
        <w:t>pkt</w:t>
      </w:r>
      <w:proofErr w:type="spellEnd"/>
      <w:r>
        <w:t xml:space="preserve"> c) tilbuds- eller konkurransegrunnlaget og </w:t>
      </w:r>
      <w:proofErr w:type="spellStart"/>
      <w:r>
        <w:t>pkt</w:t>
      </w:r>
      <w:proofErr w:type="spellEnd"/>
      <w:r>
        <w:t xml:space="preserve"> e) totalentreprenørens tilbud, bytter plass</w:t>
      </w:r>
      <w:r>
        <w:t>.</w:t>
      </w:r>
    </w:p>
    <w:p w14:paraId="157059FB" w14:textId="1238C06A" w:rsidR="001867B6" w:rsidRDefault="001867B6" w:rsidP="001867B6">
      <w:pPr>
        <w:pStyle w:val="Overskrift1"/>
      </w:pPr>
      <w:r>
        <w:t>Samarbeid</w:t>
      </w:r>
    </w:p>
    <w:p w14:paraId="1D1AE8D3" w14:textId="00F36B84" w:rsidR="00E67DF1" w:rsidRPr="00AD7C7E" w:rsidRDefault="00FE1F0B" w:rsidP="001867B6">
      <w:r w:rsidRPr="00AD7C7E">
        <w:t xml:space="preserve">Gjennom samspillet skal </w:t>
      </w:r>
      <w:r w:rsidR="00E67DF1" w:rsidRPr="00AD7C7E">
        <w:t xml:space="preserve">samarbeid og felles kompetanse </w:t>
      </w:r>
      <w:proofErr w:type="gramStart"/>
      <w:r w:rsidR="00E67DF1" w:rsidRPr="00AD7C7E">
        <w:t>bidra</w:t>
      </w:r>
      <w:proofErr w:type="gramEnd"/>
      <w:r w:rsidR="007164FB" w:rsidRPr="00AD7C7E">
        <w:t xml:space="preserve"> </w:t>
      </w:r>
      <w:r w:rsidR="00E67DF1" w:rsidRPr="00AD7C7E">
        <w:t>til gode og kostnadseffektive løsninger – som også gir økonomiske besparelser i forhold til</w:t>
      </w:r>
      <w:r w:rsidR="007164FB" w:rsidRPr="00AD7C7E">
        <w:t xml:space="preserve"> </w:t>
      </w:r>
      <w:r w:rsidRPr="00AD7C7E">
        <w:t>hva b</w:t>
      </w:r>
      <w:r w:rsidR="00E67DF1" w:rsidRPr="00AD7C7E">
        <w:t xml:space="preserve">yggherren ville </w:t>
      </w:r>
      <w:r w:rsidRPr="00AD7C7E">
        <w:t xml:space="preserve">ha </w:t>
      </w:r>
      <w:r w:rsidR="00361679">
        <w:t>oppnådd gjennom andre</w:t>
      </w:r>
      <w:r w:rsidR="00E67DF1" w:rsidRPr="00AD7C7E">
        <w:t xml:space="preserve"> entrepriseformer. Intensjonen om</w:t>
      </w:r>
      <w:r w:rsidR="007164FB" w:rsidRPr="00AD7C7E">
        <w:t xml:space="preserve"> </w:t>
      </w:r>
      <w:r w:rsidR="00E67DF1" w:rsidRPr="00AD7C7E">
        <w:t>samarbeid og bruk av entreprenørens kompetanse i en tidlig fase innebærer blant annet at</w:t>
      </w:r>
      <w:r w:rsidR="004D6F9B" w:rsidRPr="00AD7C7E">
        <w:t xml:space="preserve"> p</w:t>
      </w:r>
      <w:r w:rsidR="00E67DF1" w:rsidRPr="00AD7C7E">
        <w:t>artene skal;</w:t>
      </w:r>
    </w:p>
    <w:p w14:paraId="1D1AE8D4" w14:textId="77777777" w:rsidR="00E67DF1" w:rsidRPr="00AD7C7E" w:rsidRDefault="00E67DF1" w:rsidP="00D6306E">
      <w:pPr>
        <w:pStyle w:val="Listeavsnitt"/>
        <w:numPr>
          <w:ilvl w:val="0"/>
          <w:numId w:val="1"/>
        </w:numPr>
        <w:jc w:val="both"/>
      </w:pPr>
      <w:r w:rsidRPr="00AD7C7E">
        <w:t>Gjennomf</w:t>
      </w:r>
      <w:r w:rsidR="00FE1F0B" w:rsidRPr="00AD7C7E">
        <w:t>øre et effektivt og utviklende b</w:t>
      </w:r>
      <w:r w:rsidRPr="00AD7C7E">
        <w:t>yggeprosjekt, der det kontinuerlig jobbes for å</w:t>
      </w:r>
      <w:r w:rsidR="00D6306E" w:rsidRPr="00AD7C7E">
        <w:t xml:space="preserve"> </w:t>
      </w:r>
      <w:r w:rsidRPr="00AD7C7E">
        <w:t xml:space="preserve">optimalisere løsninger og valg. Utover </w:t>
      </w:r>
      <w:proofErr w:type="spellStart"/>
      <w:r w:rsidRPr="00AD7C7E">
        <w:t>byggekostnader</w:t>
      </w:r>
      <w:proofErr w:type="spellEnd"/>
      <w:r w:rsidRPr="00AD7C7E">
        <w:t xml:space="preserve"> og kvalitet, skal det legges særlig </w:t>
      </w:r>
      <w:r w:rsidR="00935436" w:rsidRPr="00AD7C7E">
        <w:t xml:space="preserve">vekt </w:t>
      </w:r>
      <w:r w:rsidR="00935436" w:rsidRPr="00AD7C7E">
        <w:lastRenderedPageBreak/>
        <w:t xml:space="preserve">på totaløkonomi for byggherren </w:t>
      </w:r>
      <w:r w:rsidRPr="00AD7C7E">
        <w:t>i form av levetidsbetraktninger og fremtidige vedlikeholdskostnader.</w:t>
      </w:r>
    </w:p>
    <w:p w14:paraId="1D1AE8D5" w14:textId="77777777" w:rsidR="00E67DF1" w:rsidRPr="00AD7C7E" w:rsidRDefault="00E67DF1" w:rsidP="00E67DF1">
      <w:pPr>
        <w:pStyle w:val="Listeavsnitt"/>
      </w:pPr>
    </w:p>
    <w:p w14:paraId="1D1AE8D6" w14:textId="77777777" w:rsidR="00E67DF1" w:rsidRPr="00AD7C7E" w:rsidRDefault="00E67DF1" w:rsidP="00D6306E">
      <w:pPr>
        <w:pStyle w:val="Listeavsnitt"/>
        <w:numPr>
          <w:ilvl w:val="0"/>
          <w:numId w:val="1"/>
        </w:numPr>
        <w:jc w:val="both"/>
      </w:pPr>
      <w:r w:rsidRPr="00AD7C7E">
        <w:t>Gjennomføre samarbeidet som et teamarbeid basert på åpenhet, tillit og gjensidig respekt</w:t>
      </w:r>
      <w:r w:rsidR="00D6306E" w:rsidRPr="00AD7C7E">
        <w:t xml:space="preserve"> </w:t>
      </w:r>
      <w:r w:rsidRPr="00AD7C7E">
        <w:t>mellom</w:t>
      </w:r>
      <w:r w:rsidR="00FE1F0B" w:rsidRPr="00AD7C7E">
        <w:t xml:space="preserve"> partene</w:t>
      </w:r>
      <w:r w:rsidRPr="00AD7C7E">
        <w:t>.</w:t>
      </w:r>
    </w:p>
    <w:p w14:paraId="1D1AE8D7" w14:textId="77777777" w:rsidR="00E67DF1" w:rsidRPr="00AD7C7E" w:rsidRDefault="00E67DF1" w:rsidP="00D6306E">
      <w:pPr>
        <w:pStyle w:val="Listeavsnitt"/>
        <w:jc w:val="both"/>
      </w:pPr>
    </w:p>
    <w:p w14:paraId="1D1AE8D8" w14:textId="77777777" w:rsidR="00E67DF1" w:rsidRPr="00AD7C7E" w:rsidRDefault="00E67DF1" w:rsidP="00D6306E">
      <w:pPr>
        <w:pStyle w:val="Listeavsnitt"/>
        <w:numPr>
          <w:ilvl w:val="0"/>
          <w:numId w:val="1"/>
        </w:numPr>
        <w:jc w:val="both"/>
      </w:pPr>
      <w:r w:rsidRPr="00AD7C7E">
        <w:t xml:space="preserve">Aktivt og lojalt </w:t>
      </w:r>
      <w:proofErr w:type="gramStart"/>
      <w:r w:rsidRPr="00AD7C7E">
        <w:t>bidra</w:t>
      </w:r>
      <w:proofErr w:type="gramEnd"/>
      <w:r w:rsidRPr="00AD7C7E">
        <w:t xml:space="preserve"> til </w:t>
      </w:r>
      <w:r w:rsidR="002B4DB0" w:rsidRPr="00AD7C7E">
        <w:t>et konstruktivt samarbeidsklima og sikre kontinuitet i de respektive prosjektorganisasjoner</w:t>
      </w:r>
      <w:r w:rsidR="00D000FA" w:rsidRPr="00AD7C7E">
        <w:t>.</w:t>
      </w:r>
      <w:r w:rsidR="002B4DB0" w:rsidRPr="00AD7C7E">
        <w:t xml:space="preserve"> </w:t>
      </w:r>
    </w:p>
    <w:p w14:paraId="1D1AE8D9" w14:textId="77777777" w:rsidR="00E67DF1" w:rsidRPr="00AD7C7E" w:rsidRDefault="00E67DF1" w:rsidP="00D6306E">
      <w:pPr>
        <w:pStyle w:val="Listeavsnitt"/>
        <w:jc w:val="both"/>
      </w:pPr>
    </w:p>
    <w:p w14:paraId="1D1AE8DA" w14:textId="77777777" w:rsidR="00E67DF1" w:rsidRPr="00AD7C7E" w:rsidRDefault="00E67DF1" w:rsidP="00D6306E">
      <w:pPr>
        <w:pStyle w:val="Listeavsnitt"/>
        <w:numPr>
          <w:ilvl w:val="0"/>
          <w:numId w:val="1"/>
        </w:numPr>
        <w:jc w:val="both"/>
      </w:pPr>
      <w:r w:rsidRPr="00AD7C7E">
        <w:t>Ha fokus på problemløsing.</w:t>
      </w:r>
    </w:p>
    <w:p w14:paraId="1D1AE8DB" w14:textId="77777777" w:rsidR="00E67DF1" w:rsidRPr="00AD7C7E" w:rsidRDefault="00E67DF1" w:rsidP="00D6306E">
      <w:pPr>
        <w:pStyle w:val="Listeavsnitt"/>
        <w:jc w:val="both"/>
      </w:pPr>
    </w:p>
    <w:p w14:paraId="1D1AE8DC" w14:textId="77777777" w:rsidR="00E67DF1" w:rsidRPr="00AD7C7E" w:rsidRDefault="00E67DF1" w:rsidP="00D6306E">
      <w:pPr>
        <w:pStyle w:val="Listeavsnitt"/>
        <w:numPr>
          <w:ilvl w:val="0"/>
          <w:numId w:val="1"/>
        </w:numPr>
        <w:jc w:val="both"/>
      </w:pPr>
      <w:r w:rsidRPr="00AD7C7E">
        <w:t>Gjennomføre en løpende evaluering av de mål som er satt for prosess og resultat.</w:t>
      </w:r>
    </w:p>
    <w:p w14:paraId="1D1AE8DD" w14:textId="77777777" w:rsidR="00E67DF1" w:rsidRPr="00AD7C7E" w:rsidRDefault="00E67DF1" w:rsidP="00D6306E">
      <w:pPr>
        <w:pStyle w:val="Listeavsnitt"/>
        <w:jc w:val="both"/>
      </w:pPr>
    </w:p>
    <w:p w14:paraId="1D1AE8DE" w14:textId="77777777" w:rsidR="00236BDA" w:rsidRPr="00AD7C7E" w:rsidRDefault="00E67DF1" w:rsidP="004D6F9B">
      <w:pPr>
        <w:pStyle w:val="Listeavsnitt"/>
        <w:numPr>
          <w:ilvl w:val="0"/>
          <w:numId w:val="1"/>
        </w:numPr>
        <w:spacing w:after="0"/>
        <w:jc w:val="both"/>
      </w:pPr>
      <w:r w:rsidRPr="00AD7C7E">
        <w:t>Legge til rette for at samarbeidet kan fortsette etter samme retningslinjer i utførelsesfasen.</w:t>
      </w:r>
    </w:p>
    <w:p w14:paraId="0975DD5B" w14:textId="5ED91D18" w:rsidR="00AD7C7E" w:rsidRPr="00AD7C7E" w:rsidRDefault="00AD7C7E" w:rsidP="00236BDA">
      <w:pPr>
        <w:pStyle w:val="Listeavsnitt"/>
        <w:spacing w:after="0"/>
        <w:jc w:val="both"/>
      </w:pPr>
    </w:p>
    <w:p w14:paraId="2A953296" w14:textId="77777777" w:rsidR="00651C3F" w:rsidRDefault="00651C3F" w:rsidP="00651C3F">
      <w:pPr>
        <w:pStyle w:val="Overskrift1"/>
      </w:pPr>
      <w:proofErr w:type="spellStart"/>
      <w:r>
        <w:t>Tiltransport</w:t>
      </w:r>
      <w:proofErr w:type="spellEnd"/>
      <w:r>
        <w:t xml:space="preserve"> av samarbeidsavtale med .............. videregående skole (NS 8407, </w:t>
      </w:r>
      <w:proofErr w:type="spellStart"/>
      <w:r>
        <w:t>pkt</w:t>
      </w:r>
      <w:proofErr w:type="spellEnd"/>
      <w:r>
        <w:t xml:space="preserve"> 12.2)</w:t>
      </w:r>
    </w:p>
    <w:p w14:paraId="38C2659B" w14:textId="2ADAAF7C" w:rsidR="00651C3F" w:rsidRDefault="00651C3F" w:rsidP="00651C3F">
      <w:pPr>
        <w:jc w:val="both"/>
      </w:pPr>
      <w:r>
        <w:t>Forut for in</w:t>
      </w:r>
      <w:r>
        <w:t>ngåelse av denne samspills</w:t>
      </w:r>
      <w:r>
        <w:t>avtale</w:t>
      </w:r>
      <w:r>
        <w:t>n</w:t>
      </w:r>
      <w:r>
        <w:t xml:space="preserve"> har Byggherren inngått samarbeidsavtale med</w:t>
      </w:r>
      <w:proofErr w:type="gramStart"/>
      <w:r>
        <w:t>………….</w:t>
      </w:r>
      <w:proofErr w:type="gramEnd"/>
      <w:r>
        <w:t xml:space="preserve"> Fylkeskommune v</w:t>
      </w:r>
      <w:proofErr w:type="gramStart"/>
      <w:r>
        <w:t>/……………………</w:t>
      </w:r>
      <w:proofErr w:type="gramEnd"/>
      <w:r>
        <w:t>videregående skole.</w:t>
      </w:r>
    </w:p>
    <w:p w14:paraId="4174FEB2" w14:textId="78A56C81" w:rsidR="00651C3F" w:rsidRDefault="00651C3F" w:rsidP="00651C3F">
      <w:pPr>
        <w:jc w:val="both"/>
      </w:pPr>
      <w:r>
        <w:t xml:space="preserve">Ved inngåelse av denne </w:t>
      </w:r>
      <w:r>
        <w:t>samspillsavtalen</w:t>
      </w:r>
      <w:r>
        <w:t xml:space="preserve"> tiltransporteres samarbeidsavtalen med </w:t>
      </w:r>
      <w:proofErr w:type="gramStart"/>
      <w:r>
        <w:t>……………….</w:t>
      </w:r>
      <w:proofErr w:type="gramEnd"/>
      <w:r>
        <w:t xml:space="preserve">videregående skole til </w:t>
      </w:r>
      <w:r>
        <w:t>Totalentreprenøren</w:t>
      </w:r>
      <w:r>
        <w:t xml:space="preserve"> i henhold til NS 8407 </w:t>
      </w:r>
      <w:proofErr w:type="spellStart"/>
      <w:r>
        <w:t>p</w:t>
      </w:r>
      <w:bookmarkStart w:id="0" w:name="_GoBack"/>
      <w:bookmarkEnd w:id="0"/>
      <w:r>
        <w:t>kt</w:t>
      </w:r>
      <w:proofErr w:type="spellEnd"/>
      <w:r>
        <w:t xml:space="preserve"> 12.2.</w:t>
      </w:r>
    </w:p>
    <w:p w14:paraId="74173B5A" w14:textId="77777777" w:rsidR="00361679" w:rsidRPr="00361679" w:rsidRDefault="00361679" w:rsidP="00361679">
      <w:pPr>
        <w:rPr>
          <w:lang w:eastAsia="nb-NO"/>
        </w:rPr>
      </w:pPr>
    </w:p>
    <w:p w14:paraId="608D3E0C" w14:textId="6FA30554" w:rsidR="00AD7C7E" w:rsidRPr="00AD7C7E" w:rsidRDefault="00AD7C7E" w:rsidP="00AD7C7E">
      <w:pPr>
        <w:pStyle w:val="Overskrift1"/>
        <w:rPr>
          <w:rFonts w:asciiTheme="minorHAnsi" w:hAnsiTheme="minorHAnsi"/>
        </w:rPr>
      </w:pPr>
      <w:r w:rsidRPr="00AD7C7E">
        <w:rPr>
          <w:rFonts w:asciiTheme="minorHAnsi" w:hAnsiTheme="minorHAnsi"/>
        </w:rPr>
        <w:t>Partenes plikter</w:t>
      </w:r>
    </w:p>
    <w:p w14:paraId="1D1AE8E6" w14:textId="171ED7C9" w:rsidR="00E67DF1" w:rsidRPr="00AD7C7E" w:rsidRDefault="008F4D65" w:rsidP="00E67DF1">
      <w:pPr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>6</w:t>
      </w:r>
      <w:r w:rsidR="00E67DF1" w:rsidRPr="00AD7C7E">
        <w:rPr>
          <w:b/>
          <w:bCs/>
          <w:color w:val="4F81BD" w:themeColor="accent1"/>
        </w:rPr>
        <w:t xml:space="preserve">.1 </w:t>
      </w:r>
      <w:r w:rsidR="00651C3F">
        <w:rPr>
          <w:b/>
          <w:bCs/>
          <w:color w:val="4F81BD" w:themeColor="accent1"/>
        </w:rPr>
        <w:t>Totalentreprenøren</w:t>
      </w:r>
      <w:r w:rsidR="00A97E90" w:rsidRPr="00AD7C7E">
        <w:rPr>
          <w:b/>
          <w:bCs/>
          <w:color w:val="4F81BD" w:themeColor="accent1"/>
        </w:rPr>
        <w:t>s</w:t>
      </w:r>
      <w:r w:rsidR="00E67DF1" w:rsidRPr="00AD7C7E">
        <w:rPr>
          <w:b/>
          <w:bCs/>
          <w:color w:val="4F81BD" w:themeColor="accent1"/>
        </w:rPr>
        <w:t xml:space="preserve"> plikter</w:t>
      </w:r>
    </w:p>
    <w:p w14:paraId="1D1AE8E7" w14:textId="7E9FD03A" w:rsidR="000B5AD0" w:rsidRPr="00AD7C7E" w:rsidRDefault="00651C3F" w:rsidP="00DA2408">
      <w:pPr>
        <w:jc w:val="both"/>
      </w:pPr>
      <w:r>
        <w:t>Totalentreprenøren</w:t>
      </w:r>
      <w:r w:rsidR="00E67DF1" w:rsidRPr="00AD7C7E">
        <w:t xml:space="preserve"> skal stå som ansvarlig prosjektutvikler, herunder ansvarlig</w:t>
      </w:r>
      <w:r w:rsidR="000B5AD0" w:rsidRPr="00AD7C7E">
        <w:t xml:space="preserve"> </w:t>
      </w:r>
      <w:r w:rsidR="00E67DF1" w:rsidRPr="00AD7C7E">
        <w:t>prosjekterende for alle fag, og igangsette og gjennomføre all videre prosjektbearbeiding,</w:t>
      </w:r>
      <w:r w:rsidR="000B5AD0" w:rsidRPr="00AD7C7E">
        <w:t xml:space="preserve"> </w:t>
      </w:r>
      <w:r w:rsidR="00E67DF1" w:rsidRPr="00AD7C7E">
        <w:t>herunder prosjektering og prosjekteringsledelse, fo</w:t>
      </w:r>
      <w:r w:rsidR="00A97E90" w:rsidRPr="00AD7C7E">
        <w:t>r å realisere b</w:t>
      </w:r>
      <w:r w:rsidR="00E67DF1" w:rsidRPr="00AD7C7E">
        <w:t xml:space="preserve">yggeprosjektet </w:t>
      </w:r>
      <w:r w:rsidR="00BE72E9" w:rsidRPr="00AD7C7E">
        <w:t>i tråd med byggherrens formål.</w:t>
      </w:r>
    </w:p>
    <w:p w14:paraId="1D1AE8E8" w14:textId="77777777" w:rsidR="00E67DF1" w:rsidRPr="00AD7C7E" w:rsidRDefault="00E67DF1" w:rsidP="00DA2408">
      <w:pPr>
        <w:jc w:val="both"/>
      </w:pPr>
      <w:r w:rsidRPr="00AD7C7E">
        <w:t>I dette ligger blant annet at</w:t>
      </w:r>
    </w:p>
    <w:p w14:paraId="1D1AE8E9" w14:textId="43122320" w:rsidR="00E67DF1" w:rsidRPr="00AD7C7E" w:rsidRDefault="00651C3F" w:rsidP="00DA2408">
      <w:pPr>
        <w:pStyle w:val="Listeavsnitt"/>
        <w:numPr>
          <w:ilvl w:val="0"/>
          <w:numId w:val="2"/>
        </w:numPr>
        <w:jc w:val="both"/>
      </w:pPr>
      <w:r>
        <w:t>Totalentreprenøren</w:t>
      </w:r>
      <w:r w:rsidR="00E67DF1" w:rsidRPr="00AD7C7E">
        <w:t xml:space="preserve"> skal engasjere</w:t>
      </w:r>
      <w:r w:rsidR="00BE72E9" w:rsidRPr="00AD7C7E">
        <w:rPr>
          <w:i/>
          <w:iCs/>
        </w:rPr>
        <w:t xml:space="preserve"> </w:t>
      </w:r>
      <w:r w:rsidR="00E67DF1" w:rsidRPr="00AD7C7E">
        <w:t xml:space="preserve">de rådgivere, herunder </w:t>
      </w:r>
      <w:r w:rsidR="006B5667" w:rsidRPr="00AD7C7E">
        <w:t xml:space="preserve">ARK, </w:t>
      </w:r>
      <w:r w:rsidR="00E67DF1" w:rsidRPr="00AD7C7E">
        <w:t xml:space="preserve">RIB, RIV, RIE, </w:t>
      </w:r>
      <w:r w:rsidR="006B5667" w:rsidRPr="00AD7C7E">
        <w:t>RIG</w:t>
      </w:r>
      <w:r w:rsidR="00E67DF1" w:rsidRPr="00AD7C7E">
        <w:t>, LARK, som er nødvendige for å</w:t>
      </w:r>
      <w:r w:rsidR="000B5AD0" w:rsidRPr="00AD7C7E">
        <w:t xml:space="preserve"> </w:t>
      </w:r>
      <w:r w:rsidR="00E67DF1" w:rsidRPr="00AD7C7E">
        <w:t>gjennomføre all videre pr</w:t>
      </w:r>
      <w:r w:rsidR="00BE72E9" w:rsidRPr="00AD7C7E">
        <w:t>osjektering/kvalitetssikring i b</w:t>
      </w:r>
      <w:r w:rsidR="00E67DF1" w:rsidRPr="00AD7C7E">
        <w:t>yggeprosjektet.</w:t>
      </w:r>
    </w:p>
    <w:p w14:paraId="1D1AE8EA" w14:textId="77777777" w:rsidR="00BE72E9" w:rsidRPr="00AD7C7E" w:rsidRDefault="00BE72E9" w:rsidP="00BE72E9">
      <w:pPr>
        <w:pStyle w:val="Listeavsnitt"/>
        <w:jc w:val="both"/>
      </w:pPr>
    </w:p>
    <w:p w14:paraId="1D1AE8EB" w14:textId="3B66EDA1" w:rsidR="00BE72E9" w:rsidRPr="00AD7C7E" w:rsidRDefault="00651C3F" w:rsidP="00DA2408">
      <w:pPr>
        <w:pStyle w:val="Listeavsnitt"/>
        <w:numPr>
          <w:ilvl w:val="0"/>
          <w:numId w:val="2"/>
        </w:numPr>
        <w:jc w:val="both"/>
      </w:pPr>
      <w:r>
        <w:t>Totalentreprenøren</w:t>
      </w:r>
      <w:r w:rsidR="00E67DF1" w:rsidRPr="00AD7C7E">
        <w:t xml:space="preserve"> skal fremlegge nødvendig grunnlagsmateriale </w:t>
      </w:r>
      <w:r w:rsidR="00BE72E9" w:rsidRPr="00AD7C7E">
        <w:t>slik</w:t>
      </w:r>
      <w:r w:rsidR="00E67DF1" w:rsidRPr="00AD7C7E">
        <w:t xml:space="preserve"> at </w:t>
      </w:r>
      <w:r w:rsidR="00BE72E9" w:rsidRPr="00AD7C7E">
        <w:t>byggherren</w:t>
      </w:r>
      <w:r w:rsidR="00DA2408" w:rsidRPr="00AD7C7E">
        <w:t xml:space="preserve"> </w:t>
      </w:r>
      <w:r w:rsidR="00BE72E9" w:rsidRPr="00AD7C7E">
        <w:t>kan ta ønskede valg og beslutninger i b</w:t>
      </w:r>
      <w:r w:rsidR="00E67DF1" w:rsidRPr="00AD7C7E">
        <w:t>yggeprosjektet. Fremleggelsen skal følge</w:t>
      </w:r>
      <w:r w:rsidR="00DA2408" w:rsidRPr="00AD7C7E">
        <w:t xml:space="preserve"> </w:t>
      </w:r>
      <w:r w:rsidR="00E67DF1" w:rsidRPr="00AD7C7E">
        <w:t xml:space="preserve">en omforent byggherrebeslutningsplan, som </w:t>
      </w:r>
      <w:r>
        <w:t>Totalentreprenøren</w:t>
      </w:r>
      <w:r w:rsidR="00E67DF1" w:rsidRPr="00AD7C7E">
        <w:t xml:space="preserve"> skal ha ansvaret for</w:t>
      </w:r>
      <w:r w:rsidR="00DA2408" w:rsidRPr="00AD7C7E">
        <w:t xml:space="preserve"> </w:t>
      </w:r>
      <w:r w:rsidR="00E67DF1" w:rsidRPr="00AD7C7E">
        <w:t xml:space="preserve">å utarbeide. </w:t>
      </w:r>
    </w:p>
    <w:p w14:paraId="1D1AE8EC" w14:textId="77777777" w:rsidR="00BE72E9" w:rsidRPr="00AD7C7E" w:rsidRDefault="00BE72E9" w:rsidP="00BE72E9">
      <w:pPr>
        <w:pStyle w:val="Listeavsnitt"/>
        <w:jc w:val="both"/>
      </w:pPr>
    </w:p>
    <w:p w14:paraId="1D1AE8ED" w14:textId="77777777" w:rsidR="00E67DF1" w:rsidRPr="00AD7C7E" w:rsidRDefault="00E67DF1" w:rsidP="00BE72E9">
      <w:pPr>
        <w:pStyle w:val="Listeavsnitt"/>
        <w:jc w:val="both"/>
      </w:pPr>
      <w:r w:rsidRPr="00AD7C7E">
        <w:t xml:space="preserve">Utkast til byggherrebeslutningsplan for </w:t>
      </w:r>
      <w:r w:rsidR="004D6F9B" w:rsidRPr="00AD7C7E">
        <w:t>samspillsfasen</w:t>
      </w:r>
      <w:r w:rsidRPr="00AD7C7E">
        <w:t>, der nye</w:t>
      </w:r>
      <w:r w:rsidR="00DA2408" w:rsidRPr="00AD7C7E">
        <w:t xml:space="preserve"> </w:t>
      </w:r>
      <w:r w:rsidRPr="00AD7C7E">
        <w:t>punkter legges til fortløpende</w:t>
      </w:r>
      <w:r w:rsidR="00F9130B" w:rsidRPr="00AD7C7E">
        <w:t xml:space="preserve">, </w:t>
      </w:r>
      <w:r w:rsidRPr="00AD7C7E">
        <w:t>skal være utarbeidet senest 14 dager etter kontraktsinngåelse.</w:t>
      </w:r>
    </w:p>
    <w:p w14:paraId="1D1AE8EE" w14:textId="77777777" w:rsidR="00DA2408" w:rsidRPr="00AD7C7E" w:rsidRDefault="00DA2408" w:rsidP="00DA2408">
      <w:pPr>
        <w:pStyle w:val="Listeavsnitt"/>
        <w:jc w:val="both"/>
      </w:pPr>
    </w:p>
    <w:p w14:paraId="1D1AE8EF" w14:textId="79EF72CD" w:rsidR="00CB0152" w:rsidRPr="00AD7C7E" w:rsidRDefault="00651C3F" w:rsidP="00DA2408">
      <w:pPr>
        <w:pStyle w:val="Listeavsnitt"/>
        <w:numPr>
          <w:ilvl w:val="0"/>
          <w:numId w:val="2"/>
        </w:numPr>
        <w:jc w:val="both"/>
      </w:pPr>
      <w:r>
        <w:lastRenderedPageBreak/>
        <w:t>Totalentreprenøren</w:t>
      </w:r>
      <w:r w:rsidR="00E67DF1" w:rsidRPr="00AD7C7E">
        <w:t xml:space="preserve"> skal utarbeide et for-/detaljprosjekt</w:t>
      </w:r>
      <w:r w:rsidR="00D000FA" w:rsidRPr="00AD7C7E">
        <w:t xml:space="preserve">, gjøre de forundersøkelser som er nødvendig og identifisere og håndtere </w:t>
      </w:r>
      <w:r w:rsidR="00BE72E9" w:rsidRPr="00AD7C7E">
        <w:t xml:space="preserve">risikoforhold av betydning for prosjektgjennomføringen. Underlaget legges til grunn for </w:t>
      </w:r>
      <w:r>
        <w:t>Totalentreprenøren</w:t>
      </w:r>
      <w:r w:rsidR="00BE72E9" w:rsidRPr="00AD7C7E">
        <w:t xml:space="preserve">s fastpris for utførelsesfasen. </w:t>
      </w:r>
    </w:p>
    <w:p w14:paraId="1D1AE8F0" w14:textId="77777777" w:rsidR="00CB0152" w:rsidRPr="00AD7C7E" w:rsidRDefault="00CB0152" w:rsidP="00CB0152">
      <w:pPr>
        <w:pStyle w:val="Listeavsnitt"/>
        <w:jc w:val="both"/>
      </w:pPr>
    </w:p>
    <w:p w14:paraId="1D1AE8F1" w14:textId="77777777" w:rsidR="00DA2408" w:rsidRPr="00AD7C7E" w:rsidRDefault="00E67DF1" w:rsidP="00935436">
      <w:pPr>
        <w:pStyle w:val="Listeavsnitt"/>
        <w:numPr>
          <w:ilvl w:val="0"/>
          <w:numId w:val="2"/>
        </w:numPr>
        <w:jc w:val="both"/>
      </w:pPr>
      <w:r w:rsidRPr="00AD7C7E">
        <w:t>For-/detaljprosjektet skal ha et beskrivelsesnivå som</w:t>
      </w:r>
      <w:r w:rsidR="00DA2408" w:rsidRPr="00AD7C7E">
        <w:t xml:space="preserve"> </w:t>
      </w:r>
      <w:r w:rsidRPr="00AD7C7E">
        <w:t>minimum tilsvarer et normalt underlag for en totalentreprise. I dette ligger også at for-/detaljprosjektet skal være utarbe</w:t>
      </w:r>
      <w:r w:rsidR="00935436" w:rsidRPr="00AD7C7E">
        <w:t>idet på et slikt detaljnivå at b</w:t>
      </w:r>
      <w:r w:rsidRPr="00AD7C7E">
        <w:t>yggherren allerede i</w:t>
      </w:r>
      <w:r w:rsidR="00DA2408" w:rsidRPr="00AD7C7E">
        <w:t xml:space="preserve"> </w:t>
      </w:r>
      <w:r w:rsidR="004D6F9B" w:rsidRPr="00AD7C7E">
        <w:t>samspillsfasen</w:t>
      </w:r>
      <w:r w:rsidRPr="00AD7C7E">
        <w:t xml:space="preserve"> kan ta stilling til grunnleggende løsninger og materialvalg.</w:t>
      </w:r>
    </w:p>
    <w:p w14:paraId="1D1AE8F2" w14:textId="77777777" w:rsidR="006B5667" w:rsidRPr="00AD7C7E" w:rsidRDefault="006B5667" w:rsidP="006B5667">
      <w:pPr>
        <w:pStyle w:val="Listeavsnitt"/>
        <w:jc w:val="both"/>
      </w:pPr>
    </w:p>
    <w:p w14:paraId="1D1AE8F3" w14:textId="06A339B5" w:rsidR="00E67DF1" w:rsidRPr="00AD7C7E" w:rsidRDefault="00651C3F" w:rsidP="00DA2408">
      <w:pPr>
        <w:pStyle w:val="Listeavsnitt"/>
        <w:numPr>
          <w:ilvl w:val="0"/>
          <w:numId w:val="2"/>
        </w:numPr>
        <w:jc w:val="both"/>
      </w:pPr>
      <w:r>
        <w:t>Totalentreprenøren</w:t>
      </w:r>
      <w:r w:rsidR="00935436" w:rsidRPr="00AD7C7E">
        <w:t xml:space="preserve"> </w:t>
      </w:r>
      <w:r w:rsidR="00E67DF1" w:rsidRPr="00AD7C7E">
        <w:t>skal løpende oppdatere fremdriftsplaner for videreføring av</w:t>
      </w:r>
      <w:r w:rsidR="00DA2408" w:rsidRPr="00AD7C7E">
        <w:t xml:space="preserve"> </w:t>
      </w:r>
      <w:r w:rsidR="00935436" w:rsidRPr="00AD7C7E">
        <w:t>b</w:t>
      </w:r>
      <w:r w:rsidR="00E67DF1" w:rsidRPr="00AD7C7E">
        <w:t>yggeprosjektet med hensyn til utvikling av detaljprosjektering og bygging.</w:t>
      </w:r>
    </w:p>
    <w:p w14:paraId="1D1AE8F4" w14:textId="77777777" w:rsidR="00DA2408" w:rsidRPr="00AD7C7E" w:rsidRDefault="00DA2408" w:rsidP="00DA2408">
      <w:pPr>
        <w:pStyle w:val="Listeavsnitt"/>
        <w:jc w:val="both"/>
      </w:pPr>
    </w:p>
    <w:p w14:paraId="1D1AE8F5" w14:textId="1E3926D6" w:rsidR="00E67DF1" w:rsidRPr="00AD7C7E" w:rsidRDefault="00651C3F" w:rsidP="00DA2408">
      <w:pPr>
        <w:pStyle w:val="Listeavsnitt"/>
        <w:numPr>
          <w:ilvl w:val="0"/>
          <w:numId w:val="2"/>
        </w:numPr>
        <w:jc w:val="both"/>
      </w:pPr>
      <w:r>
        <w:t>Totalentreprenøren</w:t>
      </w:r>
      <w:r w:rsidR="00935436" w:rsidRPr="00AD7C7E">
        <w:t xml:space="preserve"> skal, uten noen begrensninger, gi b</w:t>
      </w:r>
      <w:r w:rsidR="00E67DF1" w:rsidRPr="00AD7C7E">
        <w:t>yggherren fullt innsyn i alle kontrakter og all annen</w:t>
      </w:r>
      <w:r w:rsidR="00DA2408" w:rsidRPr="00AD7C7E">
        <w:t xml:space="preserve"> </w:t>
      </w:r>
      <w:r w:rsidR="00935436" w:rsidRPr="00AD7C7E">
        <w:t>dokumentasjon knyttet til b</w:t>
      </w:r>
      <w:r w:rsidR="00E67DF1" w:rsidRPr="00AD7C7E">
        <w:t>yggepros</w:t>
      </w:r>
      <w:r w:rsidR="00935436" w:rsidRPr="00AD7C7E">
        <w:t>jektet som b</w:t>
      </w:r>
      <w:r w:rsidR="00E67DF1" w:rsidRPr="00AD7C7E">
        <w:t>yggherren etterspør</w:t>
      </w:r>
      <w:r w:rsidR="00935436" w:rsidRPr="00AD7C7E">
        <w:t xml:space="preserve">. </w:t>
      </w:r>
    </w:p>
    <w:p w14:paraId="1D1AE8F6" w14:textId="77777777" w:rsidR="00DA2408" w:rsidRPr="00AD7C7E" w:rsidRDefault="00DA2408" w:rsidP="00DA2408">
      <w:pPr>
        <w:pStyle w:val="Listeavsnitt"/>
        <w:jc w:val="both"/>
      </w:pPr>
    </w:p>
    <w:p w14:paraId="1D1AE8F7" w14:textId="2B987F58" w:rsidR="00E67DF1" w:rsidRPr="00AD7C7E" w:rsidRDefault="00651C3F" w:rsidP="00DA2408">
      <w:pPr>
        <w:pStyle w:val="Listeavsnitt"/>
        <w:numPr>
          <w:ilvl w:val="0"/>
          <w:numId w:val="2"/>
        </w:numPr>
        <w:jc w:val="both"/>
        <w:rPr>
          <w:i/>
          <w:iCs/>
        </w:rPr>
      </w:pPr>
      <w:r>
        <w:rPr>
          <w:iCs/>
        </w:rPr>
        <w:t>Totalentreprenøren</w:t>
      </w:r>
      <w:r w:rsidR="00935436" w:rsidRPr="00AD7C7E">
        <w:rPr>
          <w:iCs/>
        </w:rPr>
        <w:t xml:space="preserve"> skal bekle alle funksjoner </w:t>
      </w:r>
      <w:proofErr w:type="spellStart"/>
      <w:r w:rsidR="00935436" w:rsidRPr="00AD7C7E">
        <w:rPr>
          <w:iCs/>
        </w:rPr>
        <w:t>iht</w:t>
      </w:r>
      <w:proofErr w:type="spellEnd"/>
      <w:r w:rsidR="00935436" w:rsidRPr="00AD7C7E">
        <w:rPr>
          <w:iCs/>
        </w:rPr>
        <w:t xml:space="preserve"> plan- og bygningsloven med forskrifter som er nødvendig for å realisere prosjektet. </w:t>
      </w:r>
      <w:r w:rsidR="00E67DF1" w:rsidRPr="00AD7C7E">
        <w:rPr>
          <w:iCs/>
        </w:rPr>
        <w:t xml:space="preserve">I tillegg skal </w:t>
      </w:r>
      <w:r>
        <w:rPr>
          <w:iCs/>
        </w:rPr>
        <w:t>Totalentreprenøren</w:t>
      </w:r>
      <w:r w:rsidR="00DA2408" w:rsidRPr="00AD7C7E">
        <w:rPr>
          <w:iCs/>
        </w:rPr>
        <w:t xml:space="preserve"> </w:t>
      </w:r>
      <w:r w:rsidR="00E67DF1" w:rsidRPr="00AD7C7E">
        <w:rPr>
          <w:iCs/>
        </w:rPr>
        <w:t>være KP etter byggherreforskriften</w:t>
      </w:r>
      <w:r w:rsidR="00E67DF1" w:rsidRPr="00AD7C7E">
        <w:t xml:space="preserve">. </w:t>
      </w:r>
    </w:p>
    <w:p w14:paraId="1D1AE8F8" w14:textId="7399A842" w:rsidR="00E67DF1" w:rsidRPr="00AD7C7E" w:rsidRDefault="009F0477" w:rsidP="00DA2408">
      <w:pPr>
        <w:contextualSpacing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>6</w:t>
      </w:r>
      <w:r w:rsidR="00E67DF1" w:rsidRPr="00AD7C7E">
        <w:rPr>
          <w:b/>
          <w:bCs/>
          <w:color w:val="4F81BD" w:themeColor="accent1"/>
        </w:rPr>
        <w:t>.2 Byggherrens plikter</w:t>
      </w:r>
    </w:p>
    <w:p w14:paraId="1D1AE8FA" w14:textId="77777777" w:rsidR="00E67DF1" w:rsidRPr="00AD7C7E" w:rsidRDefault="00E67DF1" w:rsidP="00DA2408">
      <w:pPr>
        <w:contextualSpacing/>
        <w:jc w:val="both"/>
      </w:pPr>
      <w:r w:rsidRPr="00AD7C7E">
        <w:t>Byggherren plikter:</w:t>
      </w:r>
    </w:p>
    <w:p w14:paraId="1D1AE8FB" w14:textId="77777777" w:rsidR="00E67DF1" w:rsidRPr="00AD7C7E" w:rsidRDefault="006B5667" w:rsidP="00DA2408">
      <w:pPr>
        <w:pStyle w:val="Listeavsnitt"/>
        <w:numPr>
          <w:ilvl w:val="0"/>
          <w:numId w:val="3"/>
        </w:numPr>
        <w:jc w:val="both"/>
      </w:pPr>
      <w:r w:rsidRPr="00AD7C7E">
        <w:t>Å ivareta eiers og b</w:t>
      </w:r>
      <w:r w:rsidR="00E67DF1" w:rsidRPr="00AD7C7E">
        <w:t xml:space="preserve">yggherrens, samt brukernes rolle i </w:t>
      </w:r>
      <w:r w:rsidR="004D6F9B" w:rsidRPr="00AD7C7E">
        <w:t>samspillsfasen</w:t>
      </w:r>
      <w:r w:rsidR="00E67DF1" w:rsidRPr="00AD7C7E">
        <w:t>.</w:t>
      </w:r>
    </w:p>
    <w:p w14:paraId="1D1AE8FC" w14:textId="77777777" w:rsidR="00DA2408" w:rsidRPr="00AD7C7E" w:rsidRDefault="00DA2408" w:rsidP="00DA2408">
      <w:pPr>
        <w:pStyle w:val="Listeavsnitt"/>
        <w:ind w:left="360"/>
        <w:jc w:val="both"/>
      </w:pPr>
    </w:p>
    <w:p w14:paraId="1D1AE8FD" w14:textId="6259142A" w:rsidR="00DA2408" w:rsidRPr="00AD7C7E" w:rsidRDefault="00E67DF1" w:rsidP="00DA2408">
      <w:pPr>
        <w:pStyle w:val="Listeavsnitt"/>
        <w:numPr>
          <w:ilvl w:val="0"/>
          <w:numId w:val="3"/>
        </w:numPr>
        <w:jc w:val="both"/>
      </w:pPr>
      <w:r w:rsidRPr="00AD7C7E">
        <w:t xml:space="preserve">Løpende å ta stilling til det beslutningsgrunnlag </w:t>
      </w:r>
      <w:r w:rsidR="00935436" w:rsidRPr="00AD7C7E">
        <w:t xml:space="preserve">som </w:t>
      </w:r>
      <w:r w:rsidR="00651C3F">
        <w:t>Totalentreprenøren</w:t>
      </w:r>
      <w:r w:rsidRPr="00AD7C7E">
        <w:t xml:space="preserve"> legger frem.</w:t>
      </w:r>
    </w:p>
    <w:p w14:paraId="1D1AE8FE" w14:textId="77777777" w:rsidR="00DA2408" w:rsidRPr="00AD7C7E" w:rsidRDefault="00DA2408" w:rsidP="00DA2408">
      <w:pPr>
        <w:pStyle w:val="Listeavsnitt"/>
        <w:ind w:left="360"/>
        <w:jc w:val="both"/>
      </w:pPr>
    </w:p>
    <w:p w14:paraId="1D1AE8FF" w14:textId="77777777" w:rsidR="00DA2408" w:rsidRPr="00AD7C7E" w:rsidRDefault="00E67DF1" w:rsidP="00DA2408">
      <w:pPr>
        <w:pStyle w:val="Listeavsnitt"/>
        <w:numPr>
          <w:ilvl w:val="0"/>
          <w:numId w:val="3"/>
        </w:numPr>
        <w:jc w:val="both"/>
      </w:pPr>
      <w:r w:rsidRPr="00AD7C7E">
        <w:t xml:space="preserve">Generelt å bidra med sin kompetanse </w:t>
      </w:r>
      <w:r w:rsidR="00FB1F67" w:rsidRPr="00AD7C7E">
        <w:t>og sine kunnskaper, slik at b</w:t>
      </w:r>
      <w:r w:rsidRPr="00AD7C7E">
        <w:t>yggeprosjektet</w:t>
      </w:r>
      <w:r w:rsidR="00DA2408" w:rsidRPr="00AD7C7E">
        <w:t xml:space="preserve"> </w:t>
      </w:r>
      <w:r w:rsidRPr="00AD7C7E">
        <w:t>fortløpende blir ivaretatt best mulig innenfor gitte rammer.</w:t>
      </w:r>
    </w:p>
    <w:p w14:paraId="1D1AE900" w14:textId="77777777" w:rsidR="00DA2408" w:rsidRPr="00AD7C7E" w:rsidRDefault="00DA2408" w:rsidP="00DA2408">
      <w:pPr>
        <w:pStyle w:val="Listeavsnitt"/>
        <w:ind w:left="360"/>
        <w:jc w:val="both"/>
      </w:pPr>
    </w:p>
    <w:p w14:paraId="1D1AE901" w14:textId="3093B19E" w:rsidR="00DA2408" w:rsidRPr="00AD7C7E" w:rsidRDefault="00E67DF1" w:rsidP="00DA2408">
      <w:pPr>
        <w:pStyle w:val="Listeavsnitt"/>
        <w:numPr>
          <w:ilvl w:val="0"/>
          <w:numId w:val="3"/>
        </w:numPr>
        <w:spacing w:after="0"/>
        <w:jc w:val="both"/>
      </w:pPr>
      <w:r w:rsidRPr="00AD7C7E">
        <w:t xml:space="preserve">Delta i møter med </w:t>
      </w:r>
      <w:r w:rsidR="00651C3F">
        <w:t>Totalentreprenøren</w:t>
      </w:r>
      <w:r w:rsidRPr="00AD7C7E">
        <w:t xml:space="preserve"> med personer med de nødvendige fullmakter.</w:t>
      </w:r>
    </w:p>
    <w:p w14:paraId="1D1AE902" w14:textId="77777777" w:rsidR="00DA2408" w:rsidRPr="00AD7C7E" w:rsidRDefault="00DA2408" w:rsidP="00DA2408">
      <w:pPr>
        <w:contextualSpacing/>
        <w:rPr>
          <w:b/>
          <w:bCs/>
        </w:rPr>
      </w:pPr>
    </w:p>
    <w:p w14:paraId="1D1AE903" w14:textId="632EC65F" w:rsidR="00783453" w:rsidRPr="00AD7C7E" w:rsidRDefault="009F0477" w:rsidP="00783453">
      <w:pPr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>6</w:t>
      </w:r>
      <w:r w:rsidR="00783453" w:rsidRPr="00AD7C7E">
        <w:rPr>
          <w:b/>
          <w:bCs/>
          <w:color w:val="4F81BD" w:themeColor="accent1"/>
        </w:rPr>
        <w:t xml:space="preserve">.3 </w:t>
      </w:r>
      <w:r w:rsidR="00651C3F">
        <w:rPr>
          <w:b/>
          <w:bCs/>
          <w:color w:val="4F81BD" w:themeColor="accent1"/>
        </w:rPr>
        <w:t>Totalentreprenøren</w:t>
      </w:r>
      <w:r w:rsidR="00783453" w:rsidRPr="00AD7C7E">
        <w:rPr>
          <w:b/>
          <w:bCs/>
          <w:color w:val="4F81BD" w:themeColor="accent1"/>
        </w:rPr>
        <w:t xml:space="preserve">s særskilte ansvar </w:t>
      </w:r>
    </w:p>
    <w:p w14:paraId="1D1AE904" w14:textId="790CFA27" w:rsidR="00783453" w:rsidRDefault="00651C3F" w:rsidP="00783453">
      <w:pPr>
        <w:jc w:val="both"/>
      </w:pPr>
      <w:r>
        <w:t>Totalentreprenøren</w:t>
      </w:r>
      <w:r w:rsidR="00783453" w:rsidRPr="00AD7C7E">
        <w:t xml:space="preserve"> plikter å kvalitetssikre alle innspill/beslutninger fra byggherren i byggeprosjektet, og overtar med dette det fulle og hele prosjekteringsansvar for byggeprosjektet, og</w:t>
      </w:r>
      <w:r w:rsidR="00F9130B" w:rsidRPr="00AD7C7E">
        <w:t>så for materiale utarbeidet av b</w:t>
      </w:r>
      <w:r w:rsidR="00783453" w:rsidRPr="00AD7C7E">
        <w:t>yggherren før kontrakten ble inngått.</w:t>
      </w:r>
    </w:p>
    <w:p w14:paraId="1D1AE906" w14:textId="0231F11D" w:rsidR="00D6306E" w:rsidRPr="003541E2" w:rsidRDefault="003541E2" w:rsidP="003541E2">
      <w:pPr>
        <w:pStyle w:val="Overskrift1"/>
      </w:pPr>
      <w:r>
        <w:t>Kapasitet og fremdrift</w:t>
      </w:r>
    </w:p>
    <w:p w14:paraId="1D1AE907" w14:textId="77777777" w:rsidR="00D6306E" w:rsidRPr="00AD7C7E" w:rsidRDefault="00FB1F67" w:rsidP="00D6306E">
      <w:pPr>
        <w:contextualSpacing/>
        <w:jc w:val="both"/>
        <w:rPr>
          <w:iCs/>
        </w:rPr>
      </w:pPr>
      <w:r w:rsidRPr="00AD7C7E">
        <w:rPr>
          <w:iCs/>
        </w:rPr>
        <w:t xml:space="preserve">Med mindre </w:t>
      </w:r>
      <w:r w:rsidR="00D6306E" w:rsidRPr="00AD7C7E">
        <w:rPr>
          <w:iCs/>
        </w:rPr>
        <w:t xml:space="preserve">annet følger av </w:t>
      </w:r>
      <w:proofErr w:type="spellStart"/>
      <w:r w:rsidR="00D52188" w:rsidRPr="00AD7C7E">
        <w:rPr>
          <w:iCs/>
        </w:rPr>
        <w:t>kontraktsdokumentene</w:t>
      </w:r>
      <w:proofErr w:type="spellEnd"/>
      <w:r w:rsidR="0055146A" w:rsidRPr="00AD7C7E">
        <w:rPr>
          <w:iCs/>
        </w:rPr>
        <w:t>,</w:t>
      </w:r>
      <w:r w:rsidR="00D6306E" w:rsidRPr="00AD7C7E">
        <w:rPr>
          <w:iCs/>
        </w:rPr>
        <w:t xml:space="preserve"> skal</w:t>
      </w:r>
      <w:r w:rsidRPr="00AD7C7E">
        <w:rPr>
          <w:iCs/>
        </w:rPr>
        <w:t xml:space="preserve"> sluttfrist for overtakelse av b</w:t>
      </w:r>
      <w:r w:rsidR="00D6306E" w:rsidRPr="00AD7C7E">
        <w:rPr>
          <w:iCs/>
        </w:rPr>
        <w:t>yggeprosjektet fastsettes i samspillsfasen og før en eventuell overgang til ut</w:t>
      </w:r>
      <w:r w:rsidRPr="00AD7C7E">
        <w:rPr>
          <w:iCs/>
        </w:rPr>
        <w:t>førelsesfasen</w:t>
      </w:r>
      <w:r w:rsidR="00D6306E" w:rsidRPr="00AD7C7E">
        <w:rPr>
          <w:iCs/>
        </w:rPr>
        <w:t xml:space="preserve">.   </w:t>
      </w:r>
    </w:p>
    <w:p w14:paraId="2BC327BE" w14:textId="6F49CF95" w:rsidR="003541E2" w:rsidRPr="00AD7C7E" w:rsidRDefault="003541E2" w:rsidP="003541E2">
      <w:pPr>
        <w:pStyle w:val="Overskrift1"/>
      </w:pPr>
      <w:r>
        <w:rPr>
          <w:i/>
          <w:iCs/>
        </w:rPr>
        <w:t>Organisasjon – styringsnivå og møtestruktur</w:t>
      </w:r>
    </w:p>
    <w:p w14:paraId="1D1AE90B" w14:textId="1F35F32A" w:rsidR="00E67DF1" w:rsidRPr="003541E2" w:rsidRDefault="009F0477" w:rsidP="00DA2408">
      <w:pPr>
        <w:contextualSpacing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>8</w:t>
      </w:r>
      <w:r w:rsidR="00E67DF1" w:rsidRPr="003541E2">
        <w:rPr>
          <w:b/>
          <w:bCs/>
          <w:color w:val="4F81BD" w:themeColor="accent1"/>
        </w:rPr>
        <w:t>.1 Partenes representanter</w:t>
      </w:r>
    </w:p>
    <w:p w14:paraId="1D1AE90C" w14:textId="77777777" w:rsidR="00D6306E" w:rsidRPr="00AD7C7E" w:rsidRDefault="00FB1F67" w:rsidP="00FB1F67">
      <w:pPr>
        <w:jc w:val="both"/>
      </w:pPr>
      <w:r w:rsidRPr="00AD7C7E">
        <w:lastRenderedPageBreak/>
        <w:t xml:space="preserve">Partenes representanter har fullmakt til å forplikte partene i alle saker knyttet til kontrakten. </w:t>
      </w:r>
    </w:p>
    <w:p w14:paraId="1D1AE90D" w14:textId="6E968DFD" w:rsidR="00E67DF1" w:rsidRPr="00AD7C7E" w:rsidRDefault="00E67DF1" w:rsidP="0055146A">
      <w:pPr>
        <w:jc w:val="both"/>
      </w:pPr>
      <w:r w:rsidRPr="00AD7C7E">
        <w:t xml:space="preserve">Byggherren kan </w:t>
      </w:r>
      <w:r w:rsidR="00FB1F67" w:rsidRPr="00AD7C7E">
        <w:t xml:space="preserve">vederlagsfritt </w:t>
      </w:r>
      <w:r w:rsidRPr="00AD7C7E">
        <w:t xml:space="preserve">kreve at </w:t>
      </w:r>
      <w:r w:rsidR="00651C3F">
        <w:t>Totalentreprenøren</w:t>
      </w:r>
      <w:r w:rsidRPr="00AD7C7E">
        <w:t xml:space="preserve"> skifter ut sin representant, og eventuelt</w:t>
      </w:r>
      <w:r w:rsidR="0055146A" w:rsidRPr="00AD7C7E">
        <w:t xml:space="preserve"> </w:t>
      </w:r>
      <w:r w:rsidRPr="00AD7C7E">
        <w:t xml:space="preserve">andre nøkkelmedarbeidere i </w:t>
      </w:r>
      <w:r w:rsidR="00651C3F">
        <w:t>Totalentreprenøren</w:t>
      </w:r>
      <w:r w:rsidR="00FB1F67" w:rsidRPr="00AD7C7E">
        <w:t>s</w:t>
      </w:r>
      <w:r w:rsidRPr="00AD7C7E">
        <w:t xml:space="preserve"> prosjektorganisasjon, dersom dette etter</w:t>
      </w:r>
      <w:r w:rsidR="0055146A" w:rsidRPr="00AD7C7E">
        <w:t xml:space="preserve"> </w:t>
      </w:r>
      <w:r w:rsidR="00FB1F67" w:rsidRPr="00AD7C7E">
        <w:t>byggherrens</w:t>
      </w:r>
      <w:r w:rsidRPr="00AD7C7E">
        <w:t xml:space="preserve"> oppfatning er nødvendig for å gjenopprette/opprettholde et godt</w:t>
      </w:r>
      <w:r w:rsidR="0055146A" w:rsidRPr="00AD7C7E">
        <w:t xml:space="preserve"> </w:t>
      </w:r>
      <w:r w:rsidRPr="00AD7C7E">
        <w:t>samarbeidsklima.</w:t>
      </w:r>
    </w:p>
    <w:p w14:paraId="1D1AE90E" w14:textId="6A00FB5E" w:rsidR="00E67DF1" w:rsidRPr="003541E2" w:rsidRDefault="009F0477" w:rsidP="0055146A">
      <w:pPr>
        <w:spacing w:after="0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>8</w:t>
      </w:r>
      <w:r w:rsidR="00E67DF1" w:rsidRPr="003541E2">
        <w:rPr>
          <w:b/>
          <w:bCs/>
          <w:color w:val="4F81BD" w:themeColor="accent1"/>
        </w:rPr>
        <w:t>.2 Tilbudt personell og underleverandører</w:t>
      </w:r>
    </w:p>
    <w:p w14:paraId="1D1AE90F" w14:textId="34CE4CFF" w:rsidR="0055146A" w:rsidRPr="00AD7C7E" w:rsidRDefault="00651C3F" w:rsidP="00D52188">
      <w:pPr>
        <w:jc w:val="both"/>
      </w:pPr>
      <w:r>
        <w:t>Totalentreprenøren</w:t>
      </w:r>
      <w:r w:rsidR="00E67DF1" w:rsidRPr="00AD7C7E">
        <w:t xml:space="preserve"> plikter å informere </w:t>
      </w:r>
      <w:r w:rsidR="00FB1F67" w:rsidRPr="00AD7C7E">
        <w:t>byggherren</w:t>
      </w:r>
      <w:r w:rsidR="00E67DF1" w:rsidRPr="00AD7C7E">
        <w:t xml:space="preserve"> om planlagt utskifting eller forflytting</w:t>
      </w:r>
      <w:r w:rsidR="0055146A" w:rsidRPr="00AD7C7E">
        <w:t xml:space="preserve"> </w:t>
      </w:r>
      <w:r w:rsidR="00E67DF1" w:rsidRPr="00AD7C7E">
        <w:t xml:space="preserve">av personer som er tillagt viktige funksjoner i forbindelse med </w:t>
      </w:r>
      <w:proofErr w:type="spellStart"/>
      <w:r w:rsidR="00E67DF1" w:rsidRPr="00AD7C7E">
        <w:t>kontraktsarbeidet</w:t>
      </w:r>
      <w:proofErr w:type="spellEnd"/>
      <w:r w:rsidR="00E67DF1" w:rsidRPr="00AD7C7E">
        <w:t>, eller</w:t>
      </w:r>
      <w:r w:rsidR="0055146A" w:rsidRPr="00AD7C7E">
        <w:t xml:space="preserve"> </w:t>
      </w:r>
      <w:r w:rsidR="00E67DF1" w:rsidRPr="00AD7C7E">
        <w:t>planlagt utskifting av tilbudte underleverandører.</w:t>
      </w:r>
      <w:r w:rsidR="0055146A" w:rsidRPr="00AD7C7E">
        <w:t xml:space="preserve"> </w:t>
      </w:r>
    </w:p>
    <w:p w14:paraId="1D1AE910" w14:textId="77777777" w:rsidR="00D52188" w:rsidRPr="00AD7C7E" w:rsidRDefault="00D52188" w:rsidP="00D52188">
      <w:pPr>
        <w:jc w:val="both"/>
      </w:pPr>
      <w:r w:rsidRPr="00AD7C7E">
        <w:t xml:space="preserve">Enhver utskifting av tilbudt nøkkelpersonale/tilbudte underentreprenører skal godkjennes av </w:t>
      </w:r>
      <w:r w:rsidR="00FB1F67" w:rsidRPr="00AD7C7E">
        <w:t>byggherren</w:t>
      </w:r>
      <w:r w:rsidRPr="00AD7C7E">
        <w:t xml:space="preserve"> før de kan gjennomføres. </w:t>
      </w:r>
    </w:p>
    <w:p w14:paraId="1D1AE911" w14:textId="3C0243D8" w:rsidR="0055146A" w:rsidRPr="00AD7C7E" w:rsidRDefault="002B4DB0" w:rsidP="00D52188">
      <w:pPr>
        <w:jc w:val="both"/>
      </w:pPr>
      <w:r w:rsidRPr="00AD7C7E">
        <w:t>Byggherren kan, så langt b</w:t>
      </w:r>
      <w:r w:rsidR="00E67DF1" w:rsidRPr="00AD7C7E">
        <w:t xml:space="preserve">yggherren anser det nødvendig, nekte </w:t>
      </w:r>
      <w:r w:rsidR="00651C3F">
        <w:t>Totalentreprenøren</w:t>
      </w:r>
      <w:r w:rsidR="00E67DF1" w:rsidRPr="00AD7C7E">
        <w:t xml:space="preserve"> å</w:t>
      </w:r>
      <w:r w:rsidR="0055146A" w:rsidRPr="00AD7C7E">
        <w:t xml:space="preserve"> </w:t>
      </w:r>
      <w:r w:rsidR="00E67DF1" w:rsidRPr="00AD7C7E">
        <w:t xml:space="preserve">skifte ut tilbudte underleverandører. Tilsvarende kan </w:t>
      </w:r>
      <w:r w:rsidR="00FB1F67" w:rsidRPr="00AD7C7E">
        <w:t>byggherren</w:t>
      </w:r>
      <w:r w:rsidR="0055146A" w:rsidRPr="00AD7C7E">
        <w:t xml:space="preserve"> </w:t>
      </w:r>
      <w:r w:rsidR="00E67DF1" w:rsidRPr="00AD7C7E">
        <w:t xml:space="preserve">nekte </w:t>
      </w:r>
      <w:r w:rsidR="00651C3F">
        <w:t>Totalentreprenøren</w:t>
      </w:r>
      <w:r w:rsidR="00E67DF1" w:rsidRPr="00AD7C7E">
        <w:t xml:space="preserve"> å skifte ut tilbudte nøkkelressurser. </w:t>
      </w:r>
    </w:p>
    <w:p w14:paraId="1D1AE912" w14:textId="2D47590C" w:rsidR="002B4DB0" w:rsidRPr="003541E2" w:rsidRDefault="009F0477" w:rsidP="0055146A">
      <w:pPr>
        <w:spacing w:after="0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>8</w:t>
      </w:r>
      <w:r w:rsidR="002B4DB0" w:rsidRPr="003541E2">
        <w:rPr>
          <w:b/>
          <w:bCs/>
          <w:color w:val="4F81BD" w:themeColor="accent1"/>
        </w:rPr>
        <w:t>.3 Workshop</w:t>
      </w:r>
    </w:p>
    <w:p w14:paraId="1D1AE913" w14:textId="77E571ED" w:rsidR="00D000FA" w:rsidRPr="00AD7C7E" w:rsidRDefault="00D000FA" w:rsidP="00D000FA">
      <w:pPr>
        <w:spacing w:after="0"/>
        <w:jc w:val="both"/>
        <w:rPr>
          <w:bCs/>
        </w:rPr>
      </w:pPr>
      <w:r w:rsidRPr="00AD7C7E">
        <w:rPr>
          <w:bCs/>
        </w:rPr>
        <w:t xml:space="preserve">I starten av samspillsfasen innkaller </w:t>
      </w:r>
      <w:r w:rsidR="00651C3F">
        <w:rPr>
          <w:bCs/>
        </w:rPr>
        <w:t>Totalentreprenøren</w:t>
      </w:r>
      <w:r w:rsidRPr="00AD7C7E">
        <w:rPr>
          <w:bCs/>
        </w:rPr>
        <w:t xml:space="preserve"> til en workshop hvor både prosjektledelse og øvrig prosjektadministrasjon</w:t>
      </w:r>
      <w:r w:rsidR="004D6F9B" w:rsidRPr="00AD7C7E">
        <w:rPr>
          <w:bCs/>
        </w:rPr>
        <w:t xml:space="preserve"> fra begge parter</w:t>
      </w:r>
      <w:r w:rsidRPr="00AD7C7E">
        <w:rPr>
          <w:bCs/>
        </w:rPr>
        <w:t xml:space="preserve"> deltar.</w:t>
      </w:r>
    </w:p>
    <w:p w14:paraId="1D1AE914" w14:textId="77777777" w:rsidR="00D000FA" w:rsidRPr="00AD7C7E" w:rsidRDefault="00D000FA" w:rsidP="00D000FA">
      <w:pPr>
        <w:spacing w:after="0"/>
        <w:jc w:val="both"/>
        <w:rPr>
          <w:bCs/>
        </w:rPr>
      </w:pPr>
    </w:p>
    <w:p w14:paraId="1D1AE915" w14:textId="77777777" w:rsidR="00656E61" w:rsidRPr="00AD7C7E" w:rsidRDefault="00D000FA" w:rsidP="00F9130B">
      <w:pPr>
        <w:spacing w:after="0"/>
        <w:jc w:val="both"/>
        <w:rPr>
          <w:bCs/>
        </w:rPr>
      </w:pPr>
      <w:r w:rsidRPr="00AD7C7E">
        <w:rPr>
          <w:bCs/>
        </w:rPr>
        <w:t>Workshopens formål er å sørge for at alle blir fortrolige med og støtter opp om rammene for prosjektet.</w:t>
      </w:r>
    </w:p>
    <w:p w14:paraId="6CEA8A8D" w14:textId="77777777" w:rsidR="003541E2" w:rsidRDefault="003541E2" w:rsidP="00F9130B">
      <w:pPr>
        <w:spacing w:after="0"/>
        <w:rPr>
          <w:b/>
          <w:bCs/>
          <w:color w:val="4F81BD" w:themeColor="accent1"/>
        </w:rPr>
      </w:pPr>
    </w:p>
    <w:p w14:paraId="1D1AE919" w14:textId="3C2F2BED" w:rsidR="00F9130B" w:rsidRPr="003541E2" w:rsidRDefault="009F0477" w:rsidP="00F9130B">
      <w:pPr>
        <w:spacing w:after="0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>8</w:t>
      </w:r>
      <w:r w:rsidR="00D000FA" w:rsidRPr="003541E2">
        <w:rPr>
          <w:b/>
          <w:bCs/>
          <w:color w:val="4F81BD" w:themeColor="accent1"/>
        </w:rPr>
        <w:t xml:space="preserve">.4 </w:t>
      </w:r>
      <w:r w:rsidR="00E67DF1" w:rsidRPr="003541E2">
        <w:rPr>
          <w:b/>
          <w:bCs/>
          <w:color w:val="4F81BD" w:themeColor="accent1"/>
        </w:rPr>
        <w:t>Samspillsmøter/byggherremøter</w:t>
      </w:r>
    </w:p>
    <w:p w14:paraId="1D1AE91A" w14:textId="06BA9F19" w:rsidR="00E67DF1" w:rsidRPr="00AD7C7E" w:rsidRDefault="00E67DF1" w:rsidP="00F9130B">
      <w:pPr>
        <w:spacing w:after="0"/>
        <w:jc w:val="both"/>
      </w:pPr>
      <w:r w:rsidRPr="00AD7C7E">
        <w:t>Den overordnede styring av byggeprosjektet, der fokus særlig vil være rettet mot å</w:t>
      </w:r>
      <w:r w:rsidR="0055146A" w:rsidRPr="00AD7C7E">
        <w:t xml:space="preserve"> </w:t>
      </w:r>
      <w:r w:rsidRPr="00AD7C7E">
        <w:t xml:space="preserve">tilrettelegge for </w:t>
      </w:r>
      <w:r w:rsidR="00FB1F67" w:rsidRPr="00AD7C7E">
        <w:t>byggherrens</w:t>
      </w:r>
      <w:r w:rsidRPr="00AD7C7E">
        <w:t xml:space="preserve"> medvirkning/valg i henhold til byggherrebeslutningsplan, skal</w:t>
      </w:r>
      <w:r w:rsidR="0055146A" w:rsidRPr="00AD7C7E">
        <w:t xml:space="preserve"> </w:t>
      </w:r>
      <w:r w:rsidRPr="00AD7C7E">
        <w:t>finne sted gjennom samspillsm</w:t>
      </w:r>
      <w:r w:rsidR="00D52188" w:rsidRPr="00AD7C7E">
        <w:t>øter</w:t>
      </w:r>
      <w:r w:rsidRPr="00AD7C7E">
        <w:t>, ledet av</w:t>
      </w:r>
      <w:r w:rsidR="0055146A" w:rsidRPr="00AD7C7E">
        <w:t xml:space="preserve"> </w:t>
      </w:r>
      <w:r w:rsidR="00651C3F">
        <w:t>Totalentreprenøren</w:t>
      </w:r>
      <w:r w:rsidR="00FB1F67" w:rsidRPr="00AD7C7E">
        <w:t>s</w:t>
      </w:r>
      <w:r w:rsidRPr="00AD7C7E">
        <w:t xml:space="preserve"> prosjektleder.</w:t>
      </w:r>
    </w:p>
    <w:p w14:paraId="1D1AE91B" w14:textId="77777777" w:rsidR="00F9130B" w:rsidRPr="00AD7C7E" w:rsidRDefault="00F9130B" w:rsidP="00F9130B">
      <w:pPr>
        <w:spacing w:after="0"/>
        <w:rPr>
          <w:b/>
          <w:bCs/>
        </w:rPr>
      </w:pPr>
    </w:p>
    <w:p w14:paraId="1D1AE91C" w14:textId="13A38D19" w:rsidR="00E67DF1" w:rsidRPr="00AD7C7E" w:rsidRDefault="00651C3F" w:rsidP="0055146A">
      <w:pPr>
        <w:jc w:val="both"/>
      </w:pPr>
      <w:r>
        <w:t>Totalentreprenøren</w:t>
      </w:r>
      <w:r w:rsidR="00E67DF1" w:rsidRPr="00AD7C7E">
        <w:t xml:space="preserve"> plikter å innkalle til regelmessige samspillsmøter, minimum hver 14</w:t>
      </w:r>
      <w:r w:rsidR="0055146A" w:rsidRPr="00AD7C7E">
        <w:t xml:space="preserve"> </w:t>
      </w:r>
      <w:r w:rsidR="00E67DF1" w:rsidRPr="00AD7C7E">
        <w:t>dag, og ellers etter nærmere avtale og behov. Byggherren vil aktivt delta i samspillsmøtene,</w:t>
      </w:r>
      <w:r w:rsidR="0055146A" w:rsidRPr="00AD7C7E">
        <w:t xml:space="preserve"> </w:t>
      </w:r>
      <w:r w:rsidR="00E67DF1" w:rsidRPr="00AD7C7E">
        <w:t xml:space="preserve">og vil særskilt </w:t>
      </w:r>
      <w:r w:rsidR="004D6F9B" w:rsidRPr="00AD7C7E">
        <w:t>koordinere og styre b</w:t>
      </w:r>
      <w:r w:rsidR="00E67DF1" w:rsidRPr="00AD7C7E">
        <w:t>yggherrens valg i forhold til utarbeidet</w:t>
      </w:r>
      <w:r w:rsidR="0055146A" w:rsidRPr="00AD7C7E">
        <w:t xml:space="preserve"> </w:t>
      </w:r>
      <w:r w:rsidR="00E67DF1" w:rsidRPr="00AD7C7E">
        <w:t>byggherrebeslutningsplan, nødvendig brukermedvirkning og øvrig medvirkning fra</w:t>
      </w:r>
      <w:r w:rsidR="0055146A" w:rsidRPr="00AD7C7E">
        <w:t xml:space="preserve"> </w:t>
      </w:r>
      <w:r w:rsidR="00FB1F67" w:rsidRPr="00AD7C7E">
        <w:t>b</w:t>
      </w:r>
      <w:r w:rsidR="00E67DF1" w:rsidRPr="00AD7C7E">
        <w:t>yggherrens side.</w:t>
      </w:r>
    </w:p>
    <w:p w14:paraId="1D1AE91D" w14:textId="3D344E03" w:rsidR="00E67DF1" w:rsidRPr="00AD7C7E" w:rsidRDefault="00E67DF1" w:rsidP="0055146A">
      <w:pPr>
        <w:jc w:val="both"/>
      </w:pPr>
      <w:r w:rsidRPr="00AD7C7E">
        <w:t xml:space="preserve">Til samspillsgruppens møter innkalles i nødvendig utstrekning, og i henhold til </w:t>
      </w:r>
      <w:r w:rsidR="00FB1F67" w:rsidRPr="00AD7C7E">
        <w:t>b</w:t>
      </w:r>
      <w:r w:rsidRPr="00AD7C7E">
        <w:t>yggherren</w:t>
      </w:r>
      <w:r w:rsidR="00FB1F67" w:rsidRPr="00AD7C7E">
        <w:t>s</w:t>
      </w:r>
      <w:r w:rsidRPr="00AD7C7E">
        <w:t xml:space="preserve"> ønsker, også representanter fra </w:t>
      </w:r>
      <w:r w:rsidR="00651C3F">
        <w:t>Totalentreprenøren</w:t>
      </w:r>
      <w:r w:rsidR="00FB1F67" w:rsidRPr="00AD7C7E">
        <w:t>s</w:t>
      </w:r>
      <w:r w:rsidRPr="00AD7C7E">
        <w:t xml:space="preserve"> underentreprenører,</w:t>
      </w:r>
      <w:r w:rsidR="0055146A" w:rsidRPr="00AD7C7E">
        <w:t xml:space="preserve"> </w:t>
      </w:r>
      <w:r w:rsidRPr="00AD7C7E">
        <w:t>leverandører og prosjekterende.</w:t>
      </w:r>
    </w:p>
    <w:p w14:paraId="1D1AE91E" w14:textId="4FE5B10D" w:rsidR="00E67DF1" w:rsidRPr="003541E2" w:rsidRDefault="009F0477" w:rsidP="0055146A">
      <w:pPr>
        <w:spacing w:after="0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>8</w:t>
      </w:r>
      <w:r w:rsidR="00D000FA" w:rsidRPr="003541E2">
        <w:rPr>
          <w:b/>
          <w:bCs/>
          <w:color w:val="4F81BD" w:themeColor="accent1"/>
        </w:rPr>
        <w:t>.5</w:t>
      </w:r>
      <w:r w:rsidR="00E67DF1" w:rsidRPr="003541E2">
        <w:rPr>
          <w:b/>
          <w:bCs/>
          <w:color w:val="4F81BD" w:themeColor="accent1"/>
        </w:rPr>
        <w:t xml:space="preserve"> Prosjekteringsmøter</w:t>
      </w:r>
    </w:p>
    <w:p w14:paraId="1D1AE91F" w14:textId="12E8B287" w:rsidR="00E67DF1" w:rsidRPr="00AD7C7E" w:rsidRDefault="00651C3F" w:rsidP="0055146A">
      <w:pPr>
        <w:jc w:val="both"/>
      </w:pPr>
      <w:r>
        <w:t>Totalentreprenøren</w:t>
      </w:r>
      <w:r w:rsidR="00E67DF1" w:rsidRPr="00AD7C7E">
        <w:t xml:space="preserve"> har ansvar for oppfølging av beslutninger fra avholdte</w:t>
      </w:r>
      <w:r w:rsidR="0055146A" w:rsidRPr="00AD7C7E">
        <w:t xml:space="preserve"> </w:t>
      </w:r>
      <w:r w:rsidR="00E67DF1" w:rsidRPr="00AD7C7E">
        <w:t>samspillsmøter, herunder all prosjektering. For nevnte formål avholder</w:t>
      </w:r>
      <w:r w:rsidR="0055146A" w:rsidRPr="00AD7C7E">
        <w:t xml:space="preserve"> </w:t>
      </w:r>
      <w:r>
        <w:t>Totalentreprenøren</w:t>
      </w:r>
      <w:r w:rsidR="00E67DF1" w:rsidRPr="00AD7C7E">
        <w:t xml:space="preserve"> prosjekteringsm</w:t>
      </w:r>
      <w:r w:rsidR="00FA0093" w:rsidRPr="00AD7C7E">
        <w:t xml:space="preserve">øter. </w:t>
      </w:r>
      <w:r w:rsidR="00E67DF1" w:rsidRPr="00AD7C7E">
        <w:t>Byggherren har rett, men ikke plikt, til å være til stede i prosjekteringsmøter, og skal</w:t>
      </w:r>
      <w:r w:rsidR="0055146A" w:rsidRPr="00AD7C7E">
        <w:t xml:space="preserve"> </w:t>
      </w:r>
      <w:r w:rsidR="00E67DF1" w:rsidRPr="00AD7C7E">
        <w:t>derfor alltid motta innkalling til kommende møter.</w:t>
      </w:r>
    </w:p>
    <w:p w14:paraId="1D1AE920" w14:textId="77777777" w:rsidR="00E67DF1" w:rsidRPr="00AD7C7E" w:rsidRDefault="00E67DF1" w:rsidP="00E67DF1">
      <w:r w:rsidRPr="00AD7C7E">
        <w:t>Samspillsmøter og prosjekteringsmøter skal aldri avholdes parallelt.</w:t>
      </w:r>
    </w:p>
    <w:p w14:paraId="1D1AE921" w14:textId="02256017" w:rsidR="00E67DF1" w:rsidRPr="003541E2" w:rsidRDefault="009F0477" w:rsidP="0055146A">
      <w:pPr>
        <w:spacing w:after="0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>8</w:t>
      </w:r>
      <w:r w:rsidR="00D000FA" w:rsidRPr="003541E2">
        <w:rPr>
          <w:b/>
          <w:bCs/>
          <w:color w:val="4F81BD" w:themeColor="accent1"/>
        </w:rPr>
        <w:t>.6</w:t>
      </w:r>
      <w:r w:rsidR="00E67DF1" w:rsidRPr="003541E2">
        <w:rPr>
          <w:b/>
          <w:bCs/>
          <w:color w:val="4F81BD" w:themeColor="accent1"/>
        </w:rPr>
        <w:t xml:space="preserve"> Referat</w:t>
      </w:r>
    </w:p>
    <w:p w14:paraId="1D1AE922" w14:textId="77777777" w:rsidR="00E67DF1" w:rsidRPr="00AD7C7E" w:rsidRDefault="00E67DF1" w:rsidP="00D65F76">
      <w:pPr>
        <w:jc w:val="both"/>
      </w:pPr>
      <w:r w:rsidRPr="00AD7C7E">
        <w:lastRenderedPageBreak/>
        <w:t>Det skal føres referat fra alle samspillsmøter og alle prosjekteringsmøter. Byggherren fører</w:t>
      </w:r>
      <w:r w:rsidR="0055146A" w:rsidRPr="00AD7C7E">
        <w:t xml:space="preserve"> </w:t>
      </w:r>
      <w:r w:rsidRPr="00AD7C7E">
        <w:t>refer</w:t>
      </w:r>
      <w:r w:rsidR="00FA0093" w:rsidRPr="00AD7C7E">
        <w:t xml:space="preserve">at fra samspillsgruppens møter. </w:t>
      </w:r>
      <w:r w:rsidRPr="00AD7C7E">
        <w:t>Innsigelser mot</w:t>
      </w:r>
      <w:r w:rsidR="0055146A" w:rsidRPr="00AD7C7E">
        <w:t xml:space="preserve"> </w:t>
      </w:r>
      <w:r w:rsidRPr="00AD7C7E">
        <w:t>innholdet i et referat må fremkomme innen rimelig tid, og senest i det påfølgende</w:t>
      </w:r>
      <w:r w:rsidR="0055146A" w:rsidRPr="00AD7C7E">
        <w:t xml:space="preserve"> samspillsmøte.</w:t>
      </w:r>
    </w:p>
    <w:p w14:paraId="1D1AE923" w14:textId="4DADFF49" w:rsidR="00E67DF1" w:rsidRDefault="00651C3F" w:rsidP="00D65F76">
      <w:pPr>
        <w:jc w:val="both"/>
      </w:pPr>
      <w:r>
        <w:t>Totalentreprenøren</w:t>
      </w:r>
      <w:r w:rsidR="00E67DF1" w:rsidRPr="00AD7C7E">
        <w:t xml:space="preserve"> fører referat fra prosjekteringsmøter. Referatene skal sendes</w:t>
      </w:r>
      <w:r w:rsidR="00D65F76" w:rsidRPr="00AD7C7E">
        <w:t xml:space="preserve"> </w:t>
      </w:r>
      <w:r w:rsidR="003F2763" w:rsidRPr="00AD7C7E">
        <w:t>b</w:t>
      </w:r>
      <w:r w:rsidR="00E67DF1" w:rsidRPr="00AD7C7E">
        <w:t>yggherren til orientering.</w:t>
      </w:r>
    </w:p>
    <w:p w14:paraId="19A32A22" w14:textId="64D0356D" w:rsidR="003541E2" w:rsidRPr="00AD7C7E" w:rsidRDefault="003541E2" w:rsidP="003541E2">
      <w:pPr>
        <w:pStyle w:val="Overskrift1"/>
      </w:pPr>
      <w:r>
        <w:t>Avbestilling i samspillsfasen</w:t>
      </w:r>
    </w:p>
    <w:p w14:paraId="1D1AE925" w14:textId="77777777" w:rsidR="00F94DD0" w:rsidRPr="00AD7C7E" w:rsidRDefault="006B5667" w:rsidP="00BC7816">
      <w:pPr>
        <w:jc w:val="both"/>
      </w:pPr>
      <w:r w:rsidRPr="00AD7C7E">
        <w:t>I samspillsfasen har byggherren</w:t>
      </w:r>
      <w:r w:rsidR="00D65F76" w:rsidRPr="00AD7C7E">
        <w:t>, uavhengig av grunn,</w:t>
      </w:r>
      <w:r w:rsidR="00E67DF1" w:rsidRPr="00AD7C7E">
        <w:t xml:space="preserve"> rett til å </w:t>
      </w:r>
      <w:r w:rsidR="00D65F76" w:rsidRPr="00AD7C7E">
        <w:t>avbestille</w:t>
      </w:r>
      <w:r w:rsidR="009C72AC" w:rsidRPr="00AD7C7E">
        <w:t xml:space="preserve"> </w:t>
      </w:r>
      <w:r w:rsidR="007B51FD" w:rsidRPr="00AD7C7E">
        <w:t>hele eller deler av arbeidet</w:t>
      </w:r>
      <w:r w:rsidRPr="00AD7C7E">
        <w:t xml:space="preserve"> </w:t>
      </w:r>
      <w:r w:rsidR="00F94DD0" w:rsidRPr="00AD7C7E">
        <w:t>i samspills- og utførelsesfasen.</w:t>
      </w:r>
      <w:r w:rsidR="00216B58" w:rsidRPr="00AD7C7E">
        <w:t xml:space="preserve"> Slik avbestilling kan skje til enhver tid i samspillsfasen.</w:t>
      </w:r>
    </w:p>
    <w:p w14:paraId="1D1AE926" w14:textId="5C073117" w:rsidR="00F94DD0" w:rsidRPr="00AD7C7E" w:rsidRDefault="00AB134E" w:rsidP="00BC7816">
      <w:pPr>
        <w:jc w:val="both"/>
      </w:pPr>
      <w:r w:rsidRPr="00AD7C7E">
        <w:t xml:space="preserve">Ved avbestilling har </w:t>
      </w:r>
      <w:r w:rsidR="00651C3F">
        <w:t>Totalentreprenøren</w:t>
      </w:r>
      <w:r w:rsidRPr="00AD7C7E">
        <w:t xml:space="preserve"> ingen krav på erstatning eller vederlag </w:t>
      </w:r>
      <w:r w:rsidR="00F94DD0" w:rsidRPr="00AD7C7E">
        <w:t xml:space="preserve">utover betaling for faktisk utført arbeid, </w:t>
      </w:r>
      <w:proofErr w:type="spellStart"/>
      <w:r w:rsidR="00F94DD0" w:rsidRPr="00AD7C7E">
        <w:t>jf</w:t>
      </w:r>
      <w:proofErr w:type="spellEnd"/>
      <w:r w:rsidR="009F0477">
        <w:t xml:space="preserve"> punkt 8</w:t>
      </w:r>
      <w:r w:rsidR="00F94DD0" w:rsidRPr="00AD7C7E">
        <w:t xml:space="preserve">. Oppgjør foretas i overensstemmelse med NS 8407 </w:t>
      </w:r>
      <w:proofErr w:type="spellStart"/>
      <w:r w:rsidR="00F94DD0" w:rsidRPr="00AD7C7E">
        <w:t>pkt</w:t>
      </w:r>
      <w:proofErr w:type="spellEnd"/>
      <w:r w:rsidR="00F94DD0" w:rsidRPr="00AD7C7E">
        <w:t xml:space="preserve"> 39 på grunnlag av timepriser og påslag angitt i tilbudsskjemaet.  </w:t>
      </w:r>
    </w:p>
    <w:p w14:paraId="1D1AE927" w14:textId="7A540DC2" w:rsidR="00BC7816" w:rsidRPr="00AD7C7E" w:rsidRDefault="00D65F76" w:rsidP="00BC7816">
      <w:pPr>
        <w:jc w:val="both"/>
      </w:pPr>
      <w:r w:rsidRPr="00AD7C7E">
        <w:t>Ved a</w:t>
      </w:r>
      <w:r w:rsidR="006B5667" w:rsidRPr="00AD7C7E">
        <w:t xml:space="preserve">vbestilling skal </w:t>
      </w:r>
      <w:r w:rsidR="00651C3F">
        <w:t>Totalentreprenøren</w:t>
      </w:r>
      <w:r w:rsidR="00BC7816" w:rsidRPr="00AD7C7E">
        <w:t xml:space="preserve"> overlevere alt </w:t>
      </w:r>
      <w:r w:rsidR="00104539" w:rsidRPr="00AD7C7E">
        <w:t xml:space="preserve">papirbasert og elektronisk </w:t>
      </w:r>
      <w:r w:rsidR="00BC7816" w:rsidRPr="00AD7C7E">
        <w:t>utarbeid</w:t>
      </w:r>
      <w:r w:rsidR="006B5667" w:rsidRPr="00AD7C7E">
        <w:t>et prosjekteringsmateriale til b</w:t>
      </w:r>
      <w:r w:rsidR="00BC7816" w:rsidRPr="00AD7C7E">
        <w:t>yggherren. Dette gjelder også dersom partene er uenige</w:t>
      </w:r>
      <w:r w:rsidR="00104539" w:rsidRPr="00AD7C7E">
        <w:t xml:space="preserve"> om godtgjørel</w:t>
      </w:r>
      <w:r w:rsidR="00CF3366">
        <w:t xml:space="preserve">se etter punkt </w:t>
      </w:r>
      <w:r w:rsidR="009F0477">
        <w:t>10</w:t>
      </w:r>
      <w:r w:rsidR="006B5667" w:rsidRPr="00AD7C7E">
        <w:t xml:space="preserve"> eller om </w:t>
      </w:r>
      <w:r w:rsidR="00651C3F">
        <w:t>Totalentreprenøren</w:t>
      </w:r>
      <w:r w:rsidR="00F9130B" w:rsidRPr="00AD7C7E">
        <w:t xml:space="preserve"> mener å ha andre krav mot b</w:t>
      </w:r>
      <w:r w:rsidR="00104539" w:rsidRPr="00AD7C7E">
        <w:t xml:space="preserve">yggherren. </w:t>
      </w:r>
    </w:p>
    <w:p w14:paraId="1D1AE928" w14:textId="2B2CD92C" w:rsidR="00D65F76" w:rsidRPr="00AD7C7E" w:rsidRDefault="00BC7816" w:rsidP="00BC7816">
      <w:pPr>
        <w:jc w:val="both"/>
      </w:pPr>
      <w:r w:rsidRPr="00AD7C7E">
        <w:t>Byggherren overtar full eiendomsrett og disposisjonsrett til prosjekteringsmateriale</w:t>
      </w:r>
      <w:r w:rsidR="00104539" w:rsidRPr="00AD7C7E">
        <w:t>t</w:t>
      </w:r>
      <w:r w:rsidRPr="00AD7C7E">
        <w:t xml:space="preserve"> og har rett til å benytte materialet i den videre prosjektutviklingen med en annen/andre aktør(er). </w:t>
      </w:r>
      <w:r w:rsidR="00651C3F">
        <w:t>Totalentreprenøren</w:t>
      </w:r>
      <w:r w:rsidR="00AB134E" w:rsidRPr="00AD7C7E">
        <w:t xml:space="preserve"> skal sikre at byggherrens rettigheter etter dette avsnittet medtas i kontraktene med </w:t>
      </w:r>
      <w:r w:rsidR="00651C3F">
        <w:t>Totalentreprenøren</w:t>
      </w:r>
      <w:r w:rsidR="00AB134E" w:rsidRPr="00AD7C7E">
        <w:t xml:space="preserve">s rådgivere. </w:t>
      </w:r>
      <w:r w:rsidR="00D65F76" w:rsidRPr="00AD7C7E">
        <w:t xml:space="preserve"> </w:t>
      </w:r>
    </w:p>
    <w:p w14:paraId="1D1AE929" w14:textId="3D03831C" w:rsidR="009C72AC" w:rsidRPr="00AD7C7E" w:rsidRDefault="006B5667" w:rsidP="00BC7816">
      <w:pPr>
        <w:jc w:val="both"/>
      </w:pPr>
      <w:r w:rsidRPr="00AD7C7E">
        <w:t xml:space="preserve">Avbestilling endrer ikke </w:t>
      </w:r>
      <w:r w:rsidR="00651C3F">
        <w:t>Totalentreprenøren</w:t>
      </w:r>
      <w:r w:rsidRPr="00AD7C7E">
        <w:t>s</w:t>
      </w:r>
      <w:r w:rsidR="00BC7816" w:rsidRPr="00AD7C7E">
        <w:t xml:space="preserve"> ansvar for det </w:t>
      </w:r>
      <w:r w:rsidRPr="00AD7C7E">
        <w:t xml:space="preserve">utarbeidede </w:t>
      </w:r>
      <w:r w:rsidR="00BC7816" w:rsidRPr="00AD7C7E">
        <w:t xml:space="preserve">materialet. </w:t>
      </w:r>
    </w:p>
    <w:p w14:paraId="2042DF8A" w14:textId="05D9B852" w:rsidR="003541E2" w:rsidRPr="00AD7C7E" w:rsidRDefault="003541E2" w:rsidP="003541E2">
      <w:pPr>
        <w:pStyle w:val="Overskrift1"/>
      </w:pPr>
      <w:r>
        <w:t>Vederlag</w:t>
      </w:r>
    </w:p>
    <w:p w14:paraId="1D1AE92C" w14:textId="344BBE17" w:rsidR="009C72AC" w:rsidRDefault="00651C3F" w:rsidP="00E67DF1">
      <w:pPr>
        <w:rPr>
          <w:bCs/>
        </w:rPr>
      </w:pPr>
      <w:r>
        <w:rPr>
          <w:bCs/>
        </w:rPr>
        <w:t>Totalentreprenøren</w:t>
      </w:r>
      <w:r w:rsidR="009C72AC" w:rsidRPr="00AD7C7E">
        <w:rPr>
          <w:bCs/>
        </w:rPr>
        <w:t xml:space="preserve">s arbeid i samspillsavtalen honoreres etter medgått tid i henhold til satser oppgitt i tilbudsskjemaet. For øvrig gjelder bestemmelsene i NS 8407 </w:t>
      </w:r>
      <w:proofErr w:type="spellStart"/>
      <w:r w:rsidR="009C72AC" w:rsidRPr="00AD7C7E">
        <w:rPr>
          <w:bCs/>
        </w:rPr>
        <w:t>pkt</w:t>
      </w:r>
      <w:proofErr w:type="spellEnd"/>
      <w:r w:rsidR="009C72AC" w:rsidRPr="00AD7C7E">
        <w:rPr>
          <w:bCs/>
        </w:rPr>
        <w:t xml:space="preserve"> 30 om kostnadsoverslag, kontroll og dokumentasjon. </w:t>
      </w:r>
    </w:p>
    <w:p w14:paraId="404C8083" w14:textId="3596487B" w:rsidR="003541E2" w:rsidRPr="00AD7C7E" w:rsidRDefault="003541E2" w:rsidP="003541E2">
      <w:pPr>
        <w:pStyle w:val="Overskrift1"/>
      </w:pPr>
      <w:r>
        <w:t>Overgang fra samspills- til utførelsesfasen</w:t>
      </w:r>
    </w:p>
    <w:p w14:paraId="1D1AE92E" w14:textId="17931F03" w:rsidR="00F93BFC" w:rsidRPr="00AD7C7E" w:rsidRDefault="00F93BFC" w:rsidP="00894BDD">
      <w:pPr>
        <w:jc w:val="both"/>
      </w:pPr>
      <w:r w:rsidRPr="00AD7C7E">
        <w:t xml:space="preserve">Ved avslutningen av samspillsfasen skal </w:t>
      </w:r>
      <w:r w:rsidR="00651C3F">
        <w:t>Totalentreprenøren</w:t>
      </w:r>
      <w:r w:rsidRPr="00AD7C7E">
        <w:t xml:space="preserve">s arbeid føre frem til en endelig fastpris og </w:t>
      </w:r>
      <w:r w:rsidR="00185B27" w:rsidRPr="00AD7C7E">
        <w:t>sluttdato</w:t>
      </w:r>
      <w:r w:rsidRPr="00AD7C7E">
        <w:t xml:space="preserve"> for utførelsesfasen som et samlet prosjektforslag. </w:t>
      </w:r>
    </w:p>
    <w:p w14:paraId="1D1AE92F" w14:textId="01402B97" w:rsidR="00185B27" w:rsidRPr="00AD7C7E" w:rsidRDefault="00651C3F" w:rsidP="00894BDD">
      <w:pPr>
        <w:jc w:val="both"/>
      </w:pPr>
      <w:r>
        <w:t>Totalentreprenøren</w:t>
      </w:r>
      <w:r w:rsidR="00185B27" w:rsidRPr="00AD7C7E">
        <w:t xml:space="preserve"> skal presentere prosjektforslaget i egne møteserier, og det skal avsettes nødvendig tid til byggherrens vurdering og evaluering av prosjektforslaget. </w:t>
      </w:r>
      <w:r w:rsidR="000554FE" w:rsidRPr="00AD7C7E">
        <w:t>Godkjenner byggherren</w:t>
      </w:r>
      <w:r w:rsidR="00185B27" w:rsidRPr="00AD7C7E">
        <w:t xml:space="preserve"> prosjektet, går partene over til utførelsesfasen. Velger byggherren å avbestille prosjektet, er partenes mellomværen</w:t>
      </w:r>
      <w:r w:rsidR="00CF3366">
        <w:t xml:space="preserve">de uttømmende regulert i punkt </w:t>
      </w:r>
      <w:r w:rsidR="009F0477">
        <w:t>9</w:t>
      </w:r>
      <w:r w:rsidR="00185B27" w:rsidRPr="00AD7C7E">
        <w:t xml:space="preserve">. </w:t>
      </w:r>
    </w:p>
    <w:p w14:paraId="1D1AE930" w14:textId="77777777" w:rsidR="00894BDD" w:rsidRPr="00AD7C7E" w:rsidRDefault="000554FE" w:rsidP="0095797F">
      <w:pPr>
        <w:jc w:val="both"/>
      </w:pPr>
      <w:r w:rsidRPr="00AD7C7E">
        <w:t>S</w:t>
      </w:r>
      <w:r w:rsidR="00B97316" w:rsidRPr="00AD7C7E">
        <w:t>amspillsfasen</w:t>
      </w:r>
      <w:r w:rsidRPr="00AD7C7E">
        <w:t xml:space="preserve"> </w:t>
      </w:r>
      <w:r w:rsidR="00216B58" w:rsidRPr="00AD7C7E">
        <w:t>går</w:t>
      </w:r>
      <w:r w:rsidRPr="00AD7C7E">
        <w:t xml:space="preserve"> </w:t>
      </w:r>
      <w:r w:rsidR="00B97316" w:rsidRPr="00AD7C7E">
        <w:t xml:space="preserve">først </w:t>
      </w:r>
      <w:r w:rsidR="00216B58" w:rsidRPr="00AD7C7E">
        <w:t>over til utførelsesfasen</w:t>
      </w:r>
      <w:r w:rsidR="00B97316" w:rsidRPr="00AD7C7E">
        <w:t>, og partene blir ikke avtalerettslig bundet til å gjennomføre denne,</w:t>
      </w:r>
      <w:r w:rsidR="00216B58" w:rsidRPr="00AD7C7E">
        <w:t xml:space="preserve"> </w:t>
      </w:r>
      <w:r w:rsidR="00B97316" w:rsidRPr="00AD7C7E">
        <w:t>før</w:t>
      </w:r>
      <w:r w:rsidRPr="00AD7C7E">
        <w:t xml:space="preserve"> byggherren</w:t>
      </w:r>
      <w:r w:rsidR="00216B58" w:rsidRPr="00AD7C7E">
        <w:t>s representant</w:t>
      </w:r>
      <w:r w:rsidRPr="00AD7C7E">
        <w:t xml:space="preserve"> har undertegnet </w:t>
      </w:r>
      <w:r w:rsidR="001241DF" w:rsidRPr="00AD7C7E">
        <w:t xml:space="preserve">utfylt </w:t>
      </w:r>
      <w:r w:rsidR="009C600C" w:rsidRPr="00AD7C7E">
        <w:t>avtaledokument</w:t>
      </w:r>
      <w:r w:rsidRPr="00AD7C7E">
        <w:t xml:space="preserve"> for totalentreprisen vedlagt kontrakten.</w:t>
      </w:r>
      <w:r w:rsidR="009C600C" w:rsidRPr="00AD7C7E">
        <w:t xml:space="preserve"> I </w:t>
      </w:r>
      <w:r w:rsidR="0095797F" w:rsidRPr="00AD7C7E">
        <w:t xml:space="preserve">avtaledokumentet skal samtlige dokumenter som inngår i totalentreprisen listes opp som vedlegg til totalentreprisekontrakten. </w:t>
      </w:r>
    </w:p>
    <w:p w14:paraId="1D1AE931" w14:textId="77777777" w:rsidR="00BE5B5B" w:rsidRDefault="00BE5B5B" w:rsidP="008D6A8E">
      <w:pPr>
        <w:jc w:val="both"/>
      </w:pPr>
      <w:r w:rsidRPr="00AD7C7E">
        <w:t xml:space="preserve">Utførelsesfasen gjennomføres som en alminnelig totalentreprise i henhold til NS 8407 </w:t>
      </w:r>
      <w:r w:rsidR="008D6A8E" w:rsidRPr="00AD7C7E">
        <w:t xml:space="preserve">med </w:t>
      </w:r>
      <w:r w:rsidRPr="00AD7C7E">
        <w:t xml:space="preserve">byggherrens særskilte merknader og kontraktsvilkår. </w:t>
      </w:r>
    </w:p>
    <w:p w14:paraId="4CC66549" w14:textId="42D9041B" w:rsidR="003541E2" w:rsidRDefault="003541E2" w:rsidP="003541E2">
      <w:pPr>
        <w:pStyle w:val="Overskrift1"/>
      </w:pPr>
      <w:r>
        <w:lastRenderedPageBreak/>
        <w:t>Tvister</w:t>
      </w:r>
    </w:p>
    <w:p w14:paraId="0D0A4BD5" w14:textId="5F0BD7A2" w:rsidR="00372B94" w:rsidRDefault="003541E2" w:rsidP="003541E2">
      <w:pPr>
        <w:rPr>
          <w:lang w:eastAsia="nb-NO"/>
        </w:rPr>
      </w:pPr>
      <w:r>
        <w:rPr>
          <w:lang w:eastAsia="nb-NO"/>
        </w:rPr>
        <w:t>Tvister i henhold til denne avtale reguleres av NS 8407 punkt 50.</w:t>
      </w:r>
    </w:p>
    <w:p w14:paraId="67AD07C9" w14:textId="4FF3DE30" w:rsidR="003541E2" w:rsidRPr="00AD7C7E" w:rsidRDefault="003541E2" w:rsidP="003541E2">
      <w:pPr>
        <w:pStyle w:val="Overskrift1"/>
      </w:pPr>
      <w:r>
        <w:t>Signatur</w:t>
      </w:r>
    </w:p>
    <w:p w14:paraId="7410A1AD" w14:textId="44DF9CD0" w:rsidR="003541E2" w:rsidRDefault="003541E2" w:rsidP="003541E2">
      <w:pPr>
        <w:jc w:val="both"/>
      </w:pPr>
      <w:r>
        <w:t xml:space="preserve"> Sted/dato:</w:t>
      </w:r>
    </w:p>
    <w:p w14:paraId="05631314" w14:textId="77777777" w:rsidR="003541E2" w:rsidRDefault="003541E2" w:rsidP="003541E2">
      <w:pPr>
        <w:jc w:val="both"/>
      </w:pPr>
    </w:p>
    <w:p w14:paraId="518FBA64" w14:textId="500CCB7E" w:rsidR="003541E2" w:rsidRDefault="003541E2" w:rsidP="003541E2">
      <w:pPr>
        <w:jc w:val="both"/>
      </w:pPr>
      <w:proofErr w:type="gramStart"/>
      <w:r>
        <w:t>………………………………………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14:paraId="758E1AF4" w14:textId="15D4F20F" w:rsidR="003541E2" w:rsidRPr="003541E2" w:rsidRDefault="003541E2" w:rsidP="00361679">
      <w:pPr>
        <w:jc w:val="both"/>
      </w:pPr>
      <w:r>
        <w:t>B</w:t>
      </w:r>
      <w:r w:rsidR="00361679">
        <w:t>yggherre</w:t>
      </w:r>
      <w:r w:rsidR="00361679">
        <w:tab/>
      </w:r>
      <w:r w:rsidR="00361679">
        <w:tab/>
      </w:r>
      <w:r w:rsidR="00361679">
        <w:tab/>
      </w:r>
      <w:r w:rsidR="00361679">
        <w:tab/>
      </w:r>
      <w:r w:rsidR="00361679">
        <w:tab/>
      </w:r>
      <w:r w:rsidR="00361679">
        <w:tab/>
      </w:r>
      <w:r w:rsidR="00361679">
        <w:tab/>
      </w:r>
      <w:r w:rsidR="00361679">
        <w:tab/>
        <w:t>Totalentreprenø</w:t>
      </w:r>
      <w:r w:rsidR="009F0477">
        <w:t>r</w:t>
      </w:r>
    </w:p>
    <w:p w14:paraId="72288193" w14:textId="77777777" w:rsidR="003541E2" w:rsidRDefault="003541E2" w:rsidP="003541E2">
      <w:pPr>
        <w:jc w:val="both"/>
      </w:pPr>
    </w:p>
    <w:p w14:paraId="599A4CA9" w14:textId="77777777" w:rsidR="00CF3366" w:rsidRDefault="00CF3366">
      <w:r>
        <w:t>Vedlegg:</w:t>
      </w:r>
      <w:r>
        <w:tab/>
      </w:r>
    </w:p>
    <w:p w14:paraId="1D1AE980" w14:textId="4E207028" w:rsidR="0050023F" w:rsidRDefault="00CF3366" w:rsidP="00CF3366">
      <w:pPr>
        <w:pStyle w:val="Listeavsnitt"/>
        <w:numPr>
          <w:ilvl w:val="0"/>
          <w:numId w:val="10"/>
        </w:numPr>
      </w:pPr>
      <w:r>
        <w:t>Totalentreprisekontrakt for utførelsesfasen</w:t>
      </w:r>
    </w:p>
    <w:sectPr w:rsidR="00500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47517" w14:textId="77777777" w:rsidR="008E4768" w:rsidRDefault="008E4768" w:rsidP="00E67DF1">
      <w:pPr>
        <w:spacing w:after="0" w:line="240" w:lineRule="auto"/>
      </w:pPr>
      <w:r>
        <w:separator/>
      </w:r>
    </w:p>
  </w:endnote>
  <w:endnote w:type="continuationSeparator" w:id="0">
    <w:p w14:paraId="135C75F5" w14:textId="77777777" w:rsidR="008E4768" w:rsidRDefault="008E4768" w:rsidP="00E6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0A221" w14:textId="77777777" w:rsidR="008E4768" w:rsidRDefault="008E4768" w:rsidP="00E67DF1">
      <w:pPr>
        <w:spacing w:after="0" w:line="240" w:lineRule="auto"/>
      </w:pPr>
      <w:r>
        <w:separator/>
      </w:r>
    </w:p>
  </w:footnote>
  <w:footnote w:type="continuationSeparator" w:id="0">
    <w:p w14:paraId="56EACA04" w14:textId="77777777" w:rsidR="008E4768" w:rsidRDefault="008E4768" w:rsidP="00E67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0251"/>
    <w:multiLevelType w:val="multilevel"/>
    <w:tmpl w:val="2996AC48"/>
    <w:lvl w:ilvl="0">
      <w:start w:val="1"/>
      <w:numFmt w:val="decimal"/>
      <w:pStyle w:val="Overskrift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A442561"/>
    <w:multiLevelType w:val="hybridMultilevel"/>
    <w:tmpl w:val="8CF2BA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C5AAC"/>
    <w:multiLevelType w:val="hybridMultilevel"/>
    <w:tmpl w:val="2A1AAC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94965"/>
    <w:multiLevelType w:val="hybridMultilevel"/>
    <w:tmpl w:val="C69A9F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7A1573"/>
    <w:multiLevelType w:val="hybridMultilevel"/>
    <w:tmpl w:val="8696B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333B6"/>
    <w:multiLevelType w:val="hybridMultilevel"/>
    <w:tmpl w:val="35429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71DA2"/>
    <w:multiLevelType w:val="hybridMultilevel"/>
    <w:tmpl w:val="FB9648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7702C"/>
    <w:multiLevelType w:val="hybridMultilevel"/>
    <w:tmpl w:val="5F86E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4620D"/>
    <w:multiLevelType w:val="hybridMultilevel"/>
    <w:tmpl w:val="427CFA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0"/>
    <w:lvlOverride w:ilvl="0">
      <w:startOverride w:val="2"/>
    </w:lvlOverride>
    <w:lvlOverride w:ilvl="1">
      <w:startOverride w:val="2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F1"/>
    <w:rsid w:val="0003331A"/>
    <w:rsid w:val="000554FE"/>
    <w:rsid w:val="00095F67"/>
    <w:rsid w:val="000B5AD0"/>
    <w:rsid w:val="000E6D14"/>
    <w:rsid w:val="00104539"/>
    <w:rsid w:val="00120280"/>
    <w:rsid w:val="001241DF"/>
    <w:rsid w:val="001267B0"/>
    <w:rsid w:val="00154343"/>
    <w:rsid w:val="00185B27"/>
    <w:rsid w:val="001867B6"/>
    <w:rsid w:val="001A3F9D"/>
    <w:rsid w:val="001C65CD"/>
    <w:rsid w:val="001E5D17"/>
    <w:rsid w:val="00216B58"/>
    <w:rsid w:val="00232592"/>
    <w:rsid w:val="00236BDA"/>
    <w:rsid w:val="00295995"/>
    <w:rsid w:val="002B4DB0"/>
    <w:rsid w:val="002C3A5D"/>
    <w:rsid w:val="002C3EE6"/>
    <w:rsid w:val="002C5C57"/>
    <w:rsid w:val="0031238F"/>
    <w:rsid w:val="00323095"/>
    <w:rsid w:val="00350F53"/>
    <w:rsid w:val="003541E2"/>
    <w:rsid w:val="00354C2D"/>
    <w:rsid w:val="00361679"/>
    <w:rsid w:val="00372B94"/>
    <w:rsid w:val="00375AAA"/>
    <w:rsid w:val="003858DB"/>
    <w:rsid w:val="003D1D32"/>
    <w:rsid w:val="003F2763"/>
    <w:rsid w:val="004D6F9B"/>
    <w:rsid w:val="0050023F"/>
    <w:rsid w:val="005037FB"/>
    <w:rsid w:val="00530459"/>
    <w:rsid w:val="0055146A"/>
    <w:rsid w:val="005802AE"/>
    <w:rsid w:val="00583842"/>
    <w:rsid w:val="00584BB5"/>
    <w:rsid w:val="00587D66"/>
    <w:rsid w:val="005A69DA"/>
    <w:rsid w:val="005C72FB"/>
    <w:rsid w:val="006227A6"/>
    <w:rsid w:val="00651C3F"/>
    <w:rsid w:val="00656E61"/>
    <w:rsid w:val="00677014"/>
    <w:rsid w:val="006A218F"/>
    <w:rsid w:val="006A2BCF"/>
    <w:rsid w:val="006B5667"/>
    <w:rsid w:val="006C1F98"/>
    <w:rsid w:val="006F02B4"/>
    <w:rsid w:val="007052C6"/>
    <w:rsid w:val="007164FB"/>
    <w:rsid w:val="00746EED"/>
    <w:rsid w:val="0076225D"/>
    <w:rsid w:val="00783453"/>
    <w:rsid w:val="007B51FD"/>
    <w:rsid w:val="007D7AEB"/>
    <w:rsid w:val="007E4B97"/>
    <w:rsid w:val="00824594"/>
    <w:rsid w:val="00881047"/>
    <w:rsid w:val="00894BDD"/>
    <w:rsid w:val="008D6A8E"/>
    <w:rsid w:val="008E0D28"/>
    <w:rsid w:val="008E4768"/>
    <w:rsid w:val="008F4D65"/>
    <w:rsid w:val="0093498B"/>
    <w:rsid w:val="00935436"/>
    <w:rsid w:val="0095797F"/>
    <w:rsid w:val="00964A7C"/>
    <w:rsid w:val="009C600C"/>
    <w:rsid w:val="009C72AC"/>
    <w:rsid w:val="009E4B65"/>
    <w:rsid w:val="009F0477"/>
    <w:rsid w:val="00A97E90"/>
    <w:rsid w:val="00AB134E"/>
    <w:rsid w:val="00AB6CD9"/>
    <w:rsid w:val="00AD7C7E"/>
    <w:rsid w:val="00AF7A0B"/>
    <w:rsid w:val="00B049B3"/>
    <w:rsid w:val="00B97316"/>
    <w:rsid w:val="00BB4E2F"/>
    <w:rsid w:val="00BC13E6"/>
    <w:rsid w:val="00BC7816"/>
    <w:rsid w:val="00BE5B5B"/>
    <w:rsid w:val="00BE72E9"/>
    <w:rsid w:val="00BE746B"/>
    <w:rsid w:val="00BF1E12"/>
    <w:rsid w:val="00C37ED9"/>
    <w:rsid w:val="00C82323"/>
    <w:rsid w:val="00CB0152"/>
    <w:rsid w:val="00CE30C2"/>
    <w:rsid w:val="00CE40CF"/>
    <w:rsid w:val="00CF3366"/>
    <w:rsid w:val="00CF3525"/>
    <w:rsid w:val="00D000FA"/>
    <w:rsid w:val="00D17886"/>
    <w:rsid w:val="00D24800"/>
    <w:rsid w:val="00D52188"/>
    <w:rsid w:val="00D6306E"/>
    <w:rsid w:val="00D65F76"/>
    <w:rsid w:val="00D9644E"/>
    <w:rsid w:val="00DA2408"/>
    <w:rsid w:val="00DA3056"/>
    <w:rsid w:val="00DD6F54"/>
    <w:rsid w:val="00E3597E"/>
    <w:rsid w:val="00E67DF1"/>
    <w:rsid w:val="00EE2502"/>
    <w:rsid w:val="00F32481"/>
    <w:rsid w:val="00F65CCD"/>
    <w:rsid w:val="00F9130B"/>
    <w:rsid w:val="00F93BFC"/>
    <w:rsid w:val="00F94DD0"/>
    <w:rsid w:val="00FA0093"/>
    <w:rsid w:val="00FB1F67"/>
    <w:rsid w:val="00FC658D"/>
    <w:rsid w:val="00F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E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qFormat/>
    <w:rsid w:val="00AD7C7E"/>
    <w:pPr>
      <w:keepNext/>
      <w:numPr>
        <w:numId w:val="8"/>
      </w:numPr>
      <w:spacing w:before="120" w:after="120" w:line="240" w:lineRule="auto"/>
      <w:outlineLvl w:val="0"/>
    </w:pPr>
    <w:rPr>
      <w:rFonts w:ascii="Calibri" w:eastAsia="Times New Roman" w:hAnsi="Calibri" w:cs="Times New Roman"/>
      <w:b/>
      <w:color w:val="44546A"/>
      <w:sz w:val="28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autoRedefine/>
    <w:qFormat/>
    <w:rsid w:val="00651C3F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Calibri" w:eastAsia="Times New Roman" w:hAnsi="Calibri" w:cs="Times New Roman"/>
      <w:b/>
      <w:color w:val="5B9BD5"/>
      <w:sz w:val="24"/>
      <w:szCs w:val="20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AD7C7E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Calibri" w:eastAsia="Times New Roman" w:hAnsi="Calibri" w:cs="Arial"/>
      <w:b/>
      <w:bCs/>
      <w:i/>
      <w:sz w:val="24"/>
      <w:szCs w:val="26"/>
      <w:lang w:eastAsia="nb-NO"/>
    </w:rPr>
  </w:style>
  <w:style w:type="paragraph" w:styleId="Overskrift4">
    <w:name w:val="heading 4"/>
    <w:basedOn w:val="Normal"/>
    <w:next w:val="Normal"/>
    <w:link w:val="Overskrift4Tegn"/>
    <w:qFormat/>
    <w:rsid w:val="00AD7C7E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AD7C7E"/>
    <w:pPr>
      <w:numPr>
        <w:ilvl w:val="4"/>
        <w:numId w:val="8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AD7C7E"/>
    <w:pPr>
      <w:numPr>
        <w:ilvl w:val="5"/>
        <w:numId w:val="8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nb-NO"/>
    </w:rPr>
  </w:style>
  <w:style w:type="paragraph" w:styleId="Overskrift7">
    <w:name w:val="heading 7"/>
    <w:basedOn w:val="Normal"/>
    <w:next w:val="Normal"/>
    <w:link w:val="Overskrift7Tegn"/>
    <w:qFormat/>
    <w:rsid w:val="00AD7C7E"/>
    <w:pPr>
      <w:numPr>
        <w:ilvl w:val="6"/>
        <w:numId w:val="8"/>
      </w:numPr>
      <w:spacing w:before="240" w:after="60" w:line="240" w:lineRule="auto"/>
      <w:outlineLvl w:val="6"/>
    </w:pPr>
    <w:rPr>
      <w:rFonts w:ascii="Calibri" w:eastAsia="Times New Roman" w:hAnsi="Calibri" w:cs="Times New Roman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qFormat/>
    <w:rsid w:val="00AD7C7E"/>
    <w:pPr>
      <w:numPr>
        <w:ilvl w:val="7"/>
        <w:numId w:val="8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qFormat/>
    <w:rsid w:val="00AD7C7E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E67DF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67DF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67DF1"/>
    <w:rPr>
      <w:vertAlign w:val="superscript"/>
    </w:rPr>
  </w:style>
  <w:style w:type="paragraph" w:styleId="Listeavsnitt">
    <w:name w:val="List Paragraph"/>
    <w:basedOn w:val="Normal"/>
    <w:uiPriority w:val="34"/>
    <w:qFormat/>
    <w:rsid w:val="00E67DF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7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5AAA"/>
    <w:rPr>
      <w:rFonts w:ascii="Tahoma" w:hAnsi="Tahoma" w:cs="Tahoma"/>
      <w:sz w:val="16"/>
      <w:szCs w:val="16"/>
    </w:rPr>
  </w:style>
  <w:style w:type="paragraph" w:customStyle="1" w:styleId="Front2">
    <w:name w:val="Front 2"/>
    <w:basedOn w:val="Normal"/>
    <w:rsid w:val="00AD7C7E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nb-NO"/>
    </w:rPr>
  </w:style>
  <w:style w:type="paragraph" w:customStyle="1" w:styleId="Front3">
    <w:name w:val="Front 3"/>
    <w:basedOn w:val="Front2"/>
    <w:rsid w:val="00AD7C7E"/>
    <w:rPr>
      <w:sz w:val="32"/>
    </w:rPr>
  </w:style>
  <w:style w:type="paragraph" w:customStyle="1" w:styleId="StilArial24ptFetMidtstilt">
    <w:name w:val="Stil Arial 24 pt Fet Midtstilt"/>
    <w:basedOn w:val="Normal"/>
    <w:rsid w:val="00AD7C7E"/>
    <w:pPr>
      <w:keepLines/>
      <w:spacing w:after="120" w:line="240" w:lineRule="auto"/>
      <w:jc w:val="center"/>
    </w:pPr>
    <w:rPr>
      <w:rFonts w:ascii="Arial" w:eastAsia="Times New Roman" w:hAnsi="Arial" w:cs="Times New Roman"/>
      <w:b/>
      <w:bCs/>
      <w:snapToGrid w:val="0"/>
      <w:sz w:val="48"/>
      <w:szCs w:val="20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AD7C7E"/>
    <w:rPr>
      <w:rFonts w:ascii="Calibri" w:eastAsia="Times New Roman" w:hAnsi="Calibri" w:cs="Times New Roman"/>
      <w:b/>
      <w:color w:val="44546A"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AD7C7E"/>
    <w:rPr>
      <w:rFonts w:ascii="Calibri" w:eastAsia="Times New Roman" w:hAnsi="Calibri" w:cs="Arial"/>
      <w:b/>
      <w:bCs/>
      <w:i/>
      <w:sz w:val="24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AD7C7E"/>
    <w:rPr>
      <w:rFonts w:ascii="Calibri" w:eastAsia="Times New Roman" w:hAnsi="Calibri" w:cs="Times New Roman"/>
      <w:b/>
      <w:bCs/>
      <w:sz w:val="28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AD7C7E"/>
    <w:rPr>
      <w:rFonts w:ascii="Calibri" w:eastAsia="Times New Roman" w:hAnsi="Calibri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AD7C7E"/>
    <w:rPr>
      <w:rFonts w:ascii="Calibri" w:eastAsia="Times New Roman" w:hAnsi="Calibri" w:cs="Times New Roman"/>
      <w:b/>
      <w:bCs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AD7C7E"/>
    <w:rPr>
      <w:rFonts w:ascii="Calibri" w:eastAsia="Times New Roman" w:hAnsi="Calibri" w:cs="Times New Roman"/>
      <w:szCs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AD7C7E"/>
    <w:rPr>
      <w:rFonts w:ascii="Calibri" w:eastAsia="Times New Roman" w:hAnsi="Calibri" w:cs="Times New Roman"/>
      <w:i/>
      <w:iCs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AD7C7E"/>
    <w:rPr>
      <w:rFonts w:ascii="Arial" w:eastAsia="Times New Roman" w:hAnsi="Arial" w:cs="Arial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36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1679"/>
  </w:style>
  <w:style w:type="paragraph" w:styleId="Bunntekst">
    <w:name w:val="footer"/>
    <w:basedOn w:val="Normal"/>
    <w:link w:val="BunntekstTegn"/>
    <w:uiPriority w:val="99"/>
    <w:unhideWhenUsed/>
    <w:rsid w:val="0036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1679"/>
  </w:style>
  <w:style w:type="character" w:customStyle="1" w:styleId="Overskrift2Tegn">
    <w:name w:val="Overskrift 2 Tegn"/>
    <w:basedOn w:val="Standardskriftforavsnitt"/>
    <w:link w:val="Overskrift2"/>
    <w:rsid w:val="00651C3F"/>
    <w:rPr>
      <w:rFonts w:ascii="Calibri" w:eastAsia="Times New Roman" w:hAnsi="Calibri" w:cs="Times New Roman"/>
      <w:b/>
      <w:color w:val="5B9BD5"/>
      <w:sz w:val="24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qFormat/>
    <w:rsid w:val="00AD7C7E"/>
    <w:pPr>
      <w:keepNext/>
      <w:numPr>
        <w:numId w:val="8"/>
      </w:numPr>
      <w:spacing w:before="120" w:after="120" w:line="240" w:lineRule="auto"/>
      <w:outlineLvl w:val="0"/>
    </w:pPr>
    <w:rPr>
      <w:rFonts w:ascii="Calibri" w:eastAsia="Times New Roman" w:hAnsi="Calibri" w:cs="Times New Roman"/>
      <w:b/>
      <w:color w:val="44546A"/>
      <w:sz w:val="28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autoRedefine/>
    <w:qFormat/>
    <w:rsid w:val="00651C3F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Calibri" w:eastAsia="Times New Roman" w:hAnsi="Calibri" w:cs="Times New Roman"/>
      <w:b/>
      <w:color w:val="5B9BD5"/>
      <w:sz w:val="24"/>
      <w:szCs w:val="20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AD7C7E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Calibri" w:eastAsia="Times New Roman" w:hAnsi="Calibri" w:cs="Arial"/>
      <w:b/>
      <w:bCs/>
      <w:i/>
      <w:sz w:val="24"/>
      <w:szCs w:val="26"/>
      <w:lang w:eastAsia="nb-NO"/>
    </w:rPr>
  </w:style>
  <w:style w:type="paragraph" w:styleId="Overskrift4">
    <w:name w:val="heading 4"/>
    <w:basedOn w:val="Normal"/>
    <w:next w:val="Normal"/>
    <w:link w:val="Overskrift4Tegn"/>
    <w:qFormat/>
    <w:rsid w:val="00AD7C7E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AD7C7E"/>
    <w:pPr>
      <w:numPr>
        <w:ilvl w:val="4"/>
        <w:numId w:val="8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AD7C7E"/>
    <w:pPr>
      <w:numPr>
        <w:ilvl w:val="5"/>
        <w:numId w:val="8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nb-NO"/>
    </w:rPr>
  </w:style>
  <w:style w:type="paragraph" w:styleId="Overskrift7">
    <w:name w:val="heading 7"/>
    <w:basedOn w:val="Normal"/>
    <w:next w:val="Normal"/>
    <w:link w:val="Overskrift7Tegn"/>
    <w:qFormat/>
    <w:rsid w:val="00AD7C7E"/>
    <w:pPr>
      <w:numPr>
        <w:ilvl w:val="6"/>
        <w:numId w:val="8"/>
      </w:numPr>
      <w:spacing w:before="240" w:after="60" w:line="240" w:lineRule="auto"/>
      <w:outlineLvl w:val="6"/>
    </w:pPr>
    <w:rPr>
      <w:rFonts w:ascii="Calibri" w:eastAsia="Times New Roman" w:hAnsi="Calibri" w:cs="Times New Roman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qFormat/>
    <w:rsid w:val="00AD7C7E"/>
    <w:pPr>
      <w:numPr>
        <w:ilvl w:val="7"/>
        <w:numId w:val="8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qFormat/>
    <w:rsid w:val="00AD7C7E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E67DF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67DF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67DF1"/>
    <w:rPr>
      <w:vertAlign w:val="superscript"/>
    </w:rPr>
  </w:style>
  <w:style w:type="paragraph" w:styleId="Listeavsnitt">
    <w:name w:val="List Paragraph"/>
    <w:basedOn w:val="Normal"/>
    <w:uiPriority w:val="34"/>
    <w:qFormat/>
    <w:rsid w:val="00E67DF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7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5AAA"/>
    <w:rPr>
      <w:rFonts w:ascii="Tahoma" w:hAnsi="Tahoma" w:cs="Tahoma"/>
      <w:sz w:val="16"/>
      <w:szCs w:val="16"/>
    </w:rPr>
  </w:style>
  <w:style w:type="paragraph" w:customStyle="1" w:styleId="Front2">
    <w:name w:val="Front 2"/>
    <w:basedOn w:val="Normal"/>
    <w:rsid w:val="00AD7C7E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nb-NO"/>
    </w:rPr>
  </w:style>
  <w:style w:type="paragraph" w:customStyle="1" w:styleId="Front3">
    <w:name w:val="Front 3"/>
    <w:basedOn w:val="Front2"/>
    <w:rsid w:val="00AD7C7E"/>
    <w:rPr>
      <w:sz w:val="32"/>
    </w:rPr>
  </w:style>
  <w:style w:type="paragraph" w:customStyle="1" w:styleId="StilArial24ptFetMidtstilt">
    <w:name w:val="Stil Arial 24 pt Fet Midtstilt"/>
    <w:basedOn w:val="Normal"/>
    <w:rsid w:val="00AD7C7E"/>
    <w:pPr>
      <w:keepLines/>
      <w:spacing w:after="120" w:line="240" w:lineRule="auto"/>
      <w:jc w:val="center"/>
    </w:pPr>
    <w:rPr>
      <w:rFonts w:ascii="Arial" w:eastAsia="Times New Roman" w:hAnsi="Arial" w:cs="Times New Roman"/>
      <w:b/>
      <w:bCs/>
      <w:snapToGrid w:val="0"/>
      <w:sz w:val="48"/>
      <w:szCs w:val="20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AD7C7E"/>
    <w:rPr>
      <w:rFonts w:ascii="Calibri" w:eastAsia="Times New Roman" w:hAnsi="Calibri" w:cs="Times New Roman"/>
      <w:b/>
      <w:color w:val="44546A"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AD7C7E"/>
    <w:rPr>
      <w:rFonts w:ascii="Calibri" w:eastAsia="Times New Roman" w:hAnsi="Calibri" w:cs="Arial"/>
      <w:b/>
      <w:bCs/>
      <w:i/>
      <w:sz w:val="24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AD7C7E"/>
    <w:rPr>
      <w:rFonts w:ascii="Calibri" w:eastAsia="Times New Roman" w:hAnsi="Calibri" w:cs="Times New Roman"/>
      <w:b/>
      <w:bCs/>
      <w:sz w:val="28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AD7C7E"/>
    <w:rPr>
      <w:rFonts w:ascii="Calibri" w:eastAsia="Times New Roman" w:hAnsi="Calibri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AD7C7E"/>
    <w:rPr>
      <w:rFonts w:ascii="Calibri" w:eastAsia="Times New Roman" w:hAnsi="Calibri" w:cs="Times New Roman"/>
      <w:b/>
      <w:bCs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AD7C7E"/>
    <w:rPr>
      <w:rFonts w:ascii="Calibri" w:eastAsia="Times New Roman" w:hAnsi="Calibri" w:cs="Times New Roman"/>
      <w:szCs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AD7C7E"/>
    <w:rPr>
      <w:rFonts w:ascii="Calibri" w:eastAsia="Times New Roman" w:hAnsi="Calibri" w:cs="Times New Roman"/>
      <w:i/>
      <w:iCs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AD7C7E"/>
    <w:rPr>
      <w:rFonts w:ascii="Arial" w:eastAsia="Times New Roman" w:hAnsi="Arial" w:cs="Arial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36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1679"/>
  </w:style>
  <w:style w:type="paragraph" w:styleId="Bunntekst">
    <w:name w:val="footer"/>
    <w:basedOn w:val="Normal"/>
    <w:link w:val="BunntekstTegn"/>
    <w:uiPriority w:val="99"/>
    <w:unhideWhenUsed/>
    <w:rsid w:val="0036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1679"/>
  </w:style>
  <w:style w:type="character" w:customStyle="1" w:styleId="Overskrift2Tegn">
    <w:name w:val="Overskrift 2 Tegn"/>
    <w:basedOn w:val="Standardskriftforavsnitt"/>
    <w:link w:val="Overskrift2"/>
    <w:rsid w:val="00651C3F"/>
    <w:rPr>
      <w:rFonts w:ascii="Calibri" w:eastAsia="Times New Roman" w:hAnsi="Calibri" w:cs="Times New Roman"/>
      <w:b/>
      <w:color w:val="5B9BD5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1" Type="http://schemas.openxmlformats.org/officeDocument/2006/relationships/footnotes" Target="foot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fcbd789-6ef4-4027-992c-a15ed73a4906" ContentTypeId="0x010100D0A4168C13004778962D496096BC4EB8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F9E9FAE01A4449693E0553FC96093" ma:contentTypeVersion="8" ma:contentTypeDescription="Create a new document." ma:contentTypeScope="" ma:versionID="2410c2e8bde3af8db40ed4eeff5be939">
  <xsd:schema xmlns:xsd="http://www.w3.org/2001/XMLSchema" xmlns:xs="http://www.w3.org/2001/XMLSchema" xmlns:p="http://schemas.microsoft.com/office/2006/metadata/properties" xmlns:ns2="2f164079-3b93-4580-b6c8-f45bc3e16cc0" xmlns:ns3="0c293771-0acc-4943-812e-d3dd0a602588" targetNamespace="http://schemas.microsoft.com/office/2006/metadata/properties" ma:root="true" ma:fieldsID="adbde6b031ec0705936459329f877b51" ns2:_="" ns3:_="">
    <xsd:import namespace="2f164079-3b93-4580-b6c8-f45bc3e16cc0"/>
    <xsd:import namespace="0c293771-0acc-4943-812e-d3dd0a6025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64079-3b93-4580-b6c8-f45bc3e16c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93771-0acc-4943-812e-d3dd0a602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703F-977D-4846-AB22-F5A1D4DB467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0F1803F-D9C7-4FF2-9229-7176C4DBAAF2}"/>
</file>

<file path=customXml/itemProps3.xml><?xml version="1.0" encoding="utf-8"?>
<ds:datastoreItem xmlns:ds="http://schemas.openxmlformats.org/officeDocument/2006/customXml" ds:itemID="{345D33A8-4E51-49EB-A6AA-E6A6BDE26B25}">
  <ds:schemaRefs>
    <ds:schemaRef ds:uri="http://schemas.microsoft.com/office/2006/metadata/properties"/>
    <ds:schemaRef ds:uri="http://schemas.microsoft.com/office/infopath/2007/PartnerControls"/>
    <ds:schemaRef ds:uri="b69fd377-ba88-43b4-bd23-8fe21bcccd3e"/>
    <ds:schemaRef ds:uri="b73e9bd9-a0a9-40c2-bf23-0488becf9ee9"/>
  </ds:schemaRefs>
</ds:datastoreItem>
</file>

<file path=customXml/itemProps4.xml><?xml version="1.0" encoding="utf-8"?>
<ds:datastoreItem xmlns:ds="http://schemas.openxmlformats.org/officeDocument/2006/customXml" ds:itemID="{EE39B787-BA85-47C1-877B-0427113995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FC8F47-FE61-4EE2-AF34-88737CA6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2016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Føyen Advokatfirma DA</Company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Build</cp:lastModifiedBy>
  <cp:revision>8</cp:revision>
  <cp:lastPrinted>2016-01-18T14:03:00Z</cp:lastPrinted>
  <dcterms:created xsi:type="dcterms:W3CDTF">2016-01-23T16:49:00Z</dcterms:created>
  <dcterms:modified xsi:type="dcterms:W3CDTF">2016-02-03T16:05:00Z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0x010100C49F9E9FAE01A4449693E0553FC96093</vt:lpwstr>
  </property>
</Properties>
</file>